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9B255" w14:textId="77777777" w:rsidR="003675B0" w:rsidRPr="00D57F0D" w:rsidRDefault="00000000">
      <w:pPr>
        <w:tabs>
          <w:tab w:val="center" w:pos="4536"/>
          <w:tab w:val="right" w:pos="7938"/>
          <w:tab w:val="right" w:pos="9639"/>
        </w:tabs>
        <w:ind w:right="2"/>
        <w:rPr>
          <w:rFonts w:ascii="Arial" w:hAnsi="Arial" w:cs="Arial"/>
          <w:b/>
          <w:bCs/>
          <w:sz w:val="24"/>
          <w:szCs w:val="18"/>
          <w:lang w:eastAsia="zh-CN"/>
        </w:rPr>
      </w:pPr>
      <w:bookmarkStart w:id="0" w:name="_Hlk145670493"/>
      <w:r w:rsidRPr="00D57F0D">
        <w:rPr>
          <w:rFonts w:ascii="Arial" w:hAnsi="Arial" w:cs="Arial"/>
          <w:b/>
          <w:bCs/>
          <w:sz w:val="24"/>
          <w:szCs w:val="18"/>
        </w:rPr>
        <w:t>3GPP TSG RAN WG1 #119</w:t>
      </w:r>
      <w:r w:rsidRPr="00D57F0D">
        <w:rPr>
          <w:rFonts w:ascii="Arial" w:hAnsi="Arial" w:cs="Arial"/>
          <w:b/>
          <w:bCs/>
          <w:sz w:val="24"/>
          <w:szCs w:val="18"/>
        </w:rPr>
        <w:tab/>
      </w:r>
      <w:r w:rsidRPr="00D57F0D">
        <w:rPr>
          <w:rFonts w:ascii="Arial" w:hAnsi="Arial" w:cs="Arial"/>
          <w:b/>
          <w:bCs/>
          <w:sz w:val="24"/>
          <w:szCs w:val="18"/>
        </w:rPr>
        <w:tab/>
      </w:r>
      <w:r w:rsidRPr="00D57F0D">
        <w:rPr>
          <w:rFonts w:ascii="Arial" w:hAnsi="Arial" w:cs="Arial"/>
          <w:b/>
          <w:bCs/>
          <w:sz w:val="24"/>
          <w:szCs w:val="18"/>
        </w:rPr>
        <w:tab/>
        <w:t>R1-24</w:t>
      </w:r>
      <w:r w:rsidRPr="00D57F0D">
        <w:rPr>
          <w:rFonts w:ascii="Arial" w:hAnsi="Arial" w:cs="Arial" w:hint="eastAsia"/>
          <w:b/>
          <w:bCs/>
          <w:sz w:val="24"/>
          <w:szCs w:val="18"/>
          <w:lang w:eastAsia="zh-CN"/>
        </w:rPr>
        <w:t>10005</w:t>
      </w:r>
    </w:p>
    <w:p w14:paraId="1CDB30B0" w14:textId="77777777" w:rsidR="003675B0" w:rsidRPr="00D57F0D" w:rsidRDefault="00000000">
      <w:pPr>
        <w:tabs>
          <w:tab w:val="center" w:pos="4536"/>
          <w:tab w:val="right" w:pos="9072"/>
        </w:tabs>
        <w:rPr>
          <w:rFonts w:ascii="Arial" w:eastAsiaTheme="minorEastAsia" w:hAnsi="Arial" w:cs="Arial"/>
          <w:b/>
          <w:bCs/>
          <w:sz w:val="24"/>
          <w:szCs w:val="18"/>
          <w:lang w:eastAsia="zh-CN"/>
        </w:rPr>
      </w:pPr>
      <w:r w:rsidRPr="00D57F0D">
        <w:rPr>
          <w:rFonts w:ascii="Arial" w:eastAsia="MS Mincho" w:hAnsi="Arial" w:cs="Arial"/>
          <w:b/>
          <w:bCs/>
          <w:sz w:val="24"/>
          <w:szCs w:val="18"/>
          <w:lang w:eastAsia="ja-JP"/>
        </w:rPr>
        <w:t xml:space="preserve">Orlando, US, </w:t>
      </w:r>
      <w:r w:rsidRPr="00D57F0D">
        <w:rPr>
          <w:rFonts w:ascii="Malgun Gothic" w:eastAsia="Malgun Gothic" w:hAnsi="Malgun Gothic" w:cs="Malgun Gothic" w:hint="eastAsia"/>
          <w:b/>
          <w:bCs/>
          <w:sz w:val="24"/>
          <w:szCs w:val="18"/>
          <w:lang w:eastAsia="ko-KR"/>
        </w:rPr>
        <w:t>N</w:t>
      </w:r>
      <w:r w:rsidRPr="00D57F0D">
        <w:rPr>
          <w:rFonts w:ascii="Malgun Gothic" w:eastAsia="Malgun Gothic" w:hAnsi="Malgun Gothic" w:cs="Malgun Gothic"/>
          <w:b/>
          <w:bCs/>
          <w:sz w:val="24"/>
          <w:szCs w:val="18"/>
          <w:lang w:eastAsia="ko-KR"/>
        </w:rPr>
        <w:t xml:space="preserve">ovember </w:t>
      </w:r>
      <w:r w:rsidRPr="00D57F0D">
        <w:rPr>
          <w:rFonts w:ascii="Arial" w:eastAsia="MS Mincho" w:hAnsi="Arial" w:cs="Arial"/>
          <w:b/>
          <w:bCs/>
          <w:sz w:val="24"/>
          <w:szCs w:val="18"/>
          <w:lang w:eastAsia="ja-JP"/>
        </w:rPr>
        <w:t>18</w:t>
      </w:r>
      <w:r w:rsidRPr="00D57F0D">
        <w:rPr>
          <w:rFonts w:ascii="Malgun Gothic" w:eastAsia="Malgun Gothic" w:hAnsi="Malgun Gothic" w:cs="Malgun Gothic" w:hint="eastAsia"/>
          <w:b/>
          <w:bCs/>
          <w:sz w:val="24"/>
          <w:szCs w:val="18"/>
          <w:vertAlign w:val="superscript"/>
          <w:lang w:eastAsia="ko-KR"/>
        </w:rPr>
        <w:t>th</w:t>
      </w:r>
      <w:r w:rsidRPr="00D57F0D">
        <w:rPr>
          <w:rFonts w:ascii="Arial" w:eastAsia="MS Mincho" w:hAnsi="Arial" w:cs="Arial"/>
          <w:b/>
          <w:bCs/>
          <w:sz w:val="24"/>
          <w:szCs w:val="18"/>
          <w:lang w:eastAsia="ja-JP"/>
        </w:rPr>
        <w:t xml:space="preserve"> </w:t>
      </w:r>
      <w:r w:rsidRPr="00D57F0D">
        <w:rPr>
          <w:rFonts w:ascii="Arial" w:hAnsi="Arial" w:cs="Arial"/>
          <w:b/>
          <w:bCs/>
          <w:sz w:val="24"/>
          <w:szCs w:val="18"/>
        </w:rPr>
        <w:t>– 22</w:t>
      </w:r>
      <w:r w:rsidRPr="00D57F0D">
        <w:rPr>
          <w:rFonts w:ascii="Arial" w:hAnsi="Arial" w:cs="Arial"/>
          <w:b/>
          <w:bCs/>
          <w:sz w:val="24"/>
          <w:szCs w:val="18"/>
          <w:vertAlign w:val="superscript"/>
        </w:rPr>
        <w:t>nd</w:t>
      </w:r>
      <w:r w:rsidRPr="00D57F0D">
        <w:rPr>
          <w:rFonts w:ascii="Arial" w:eastAsia="MS Mincho" w:hAnsi="Arial" w:cs="Arial"/>
          <w:b/>
          <w:bCs/>
          <w:sz w:val="24"/>
          <w:szCs w:val="18"/>
          <w:lang w:eastAsia="ja-JP"/>
        </w:rPr>
        <w:t>, 2024</w:t>
      </w:r>
    </w:p>
    <w:p w14:paraId="1FE78032" w14:textId="77777777" w:rsidR="003675B0" w:rsidRDefault="00000000">
      <w:pPr>
        <w:pStyle w:val="a0"/>
        <w:tabs>
          <w:tab w:val="left" w:pos="1800"/>
          <w:tab w:val="left" w:pos="3825"/>
        </w:tabs>
        <w:spacing w:after="180" w:line="252" w:lineRule="auto"/>
        <w:jc w:val="both"/>
        <w:rPr>
          <w:sz w:val="24"/>
          <w:lang w:eastAsia="zh-CN"/>
        </w:rPr>
      </w:pPr>
      <w:r>
        <w:rPr>
          <w:sz w:val="24"/>
        </w:rPr>
        <w:t>Agenda Item:</w:t>
      </w:r>
      <w:r>
        <w:rPr>
          <w:sz w:val="24"/>
        </w:rPr>
        <w:tab/>
      </w:r>
      <w:r>
        <w:rPr>
          <w:sz w:val="24"/>
          <w:lang w:eastAsia="zh-CN"/>
        </w:rPr>
        <w:t>9</w:t>
      </w:r>
      <w:r>
        <w:rPr>
          <w:rFonts w:hint="eastAsia"/>
          <w:sz w:val="24"/>
          <w:lang w:eastAsia="zh-CN"/>
        </w:rPr>
        <w:t>.</w:t>
      </w:r>
      <w:r>
        <w:rPr>
          <w:sz w:val="24"/>
          <w:lang w:eastAsia="zh-CN"/>
        </w:rPr>
        <w:t>5.</w:t>
      </w:r>
      <w:r>
        <w:rPr>
          <w:rFonts w:hint="eastAsia"/>
          <w:sz w:val="24"/>
          <w:lang w:eastAsia="zh-CN"/>
        </w:rPr>
        <w:t>3</w:t>
      </w:r>
    </w:p>
    <w:p w14:paraId="0F2DB0BE" w14:textId="77777777" w:rsidR="003675B0" w:rsidRDefault="00000000">
      <w:pPr>
        <w:pStyle w:val="a0"/>
        <w:tabs>
          <w:tab w:val="left" w:pos="1800"/>
        </w:tabs>
        <w:spacing w:after="180" w:line="252" w:lineRule="auto"/>
        <w:ind w:left="1800" w:hanging="1800"/>
        <w:jc w:val="both"/>
        <w:rPr>
          <w:sz w:val="24"/>
          <w:lang w:eastAsia="zh-CN"/>
        </w:rPr>
      </w:pPr>
      <w:r>
        <w:rPr>
          <w:sz w:val="24"/>
        </w:rPr>
        <w:t>Source:</w:t>
      </w:r>
      <w:r>
        <w:rPr>
          <w:sz w:val="24"/>
        </w:rPr>
        <w:tab/>
      </w:r>
      <w:r>
        <w:rPr>
          <w:rFonts w:hint="eastAsia"/>
          <w:sz w:val="24"/>
          <w:lang w:eastAsia="zh-CN"/>
        </w:rPr>
        <w:t>China Telecom</w:t>
      </w:r>
    </w:p>
    <w:p w14:paraId="66E233CD" w14:textId="77777777" w:rsidR="003675B0" w:rsidRDefault="00000000">
      <w:pPr>
        <w:pStyle w:val="a0"/>
        <w:tabs>
          <w:tab w:val="left" w:pos="1800"/>
        </w:tabs>
        <w:spacing w:after="180" w:line="252" w:lineRule="auto"/>
        <w:ind w:left="1807" w:hangingChars="750" w:hanging="1807"/>
        <w:rPr>
          <w:sz w:val="24"/>
          <w:lang w:eastAsia="zh-CN"/>
        </w:rPr>
      </w:pPr>
      <w:r>
        <w:rPr>
          <w:sz w:val="24"/>
        </w:rPr>
        <w:t>Title:</w:t>
      </w:r>
      <w:r>
        <w:rPr>
          <w:sz w:val="24"/>
        </w:rPr>
        <w:tab/>
        <w:t xml:space="preserve">Discussion on </w:t>
      </w:r>
      <w:r>
        <w:rPr>
          <w:rFonts w:hint="eastAsia"/>
          <w:sz w:val="24"/>
          <w:lang w:eastAsia="zh-CN"/>
        </w:rPr>
        <w:t>common channel signal adaptation</w:t>
      </w:r>
    </w:p>
    <w:p w14:paraId="0EEA23F4" w14:textId="5830692D" w:rsidR="003675B0" w:rsidRDefault="00000000">
      <w:pPr>
        <w:pStyle w:val="a0"/>
        <w:tabs>
          <w:tab w:val="left" w:pos="1800"/>
        </w:tabs>
        <w:snapToGrid w:val="0"/>
        <w:spacing w:after="180" w:line="252" w:lineRule="auto"/>
        <w:jc w:val="both"/>
        <w:rPr>
          <w:sz w:val="24"/>
          <w:lang w:eastAsia="zh-CN"/>
        </w:rPr>
      </w:pPr>
      <w:r>
        <w:rPr>
          <w:sz w:val="24"/>
        </w:rPr>
        <w:t>Document for:</w:t>
      </w:r>
      <w:r>
        <w:rPr>
          <w:sz w:val="24"/>
        </w:rPr>
        <w:tab/>
      </w:r>
      <w:r>
        <w:rPr>
          <w:rFonts w:hint="eastAsia"/>
          <w:sz w:val="24"/>
          <w:lang w:eastAsia="zh-CN"/>
        </w:rPr>
        <w:t>Discussion</w:t>
      </w:r>
      <w:bookmarkEnd w:id="0"/>
    </w:p>
    <w:p w14:paraId="4772115F" w14:textId="77777777" w:rsidR="003675B0" w:rsidRDefault="00000000">
      <w:pPr>
        <w:pStyle w:val="1"/>
        <w:keepLines w:val="0"/>
        <w:numPr>
          <w:ilvl w:val="0"/>
          <w:numId w:val="11"/>
        </w:numPr>
        <w:pBdr>
          <w:top w:val="single" w:sz="12" w:space="1" w:color="auto"/>
        </w:pBdr>
        <w:tabs>
          <w:tab w:val="left" w:pos="426"/>
        </w:tabs>
        <w:overflowPunct/>
        <w:autoSpaceDE/>
        <w:autoSpaceDN/>
        <w:snapToGrid w:val="0"/>
        <w:spacing w:beforeLines="150" w:before="360" w:afterLines="50" w:after="120" w:line="252" w:lineRule="auto"/>
        <w:jc w:val="both"/>
        <w:rPr>
          <w:rFonts w:ascii="Helvetica" w:eastAsia="宋体" w:hAnsi="Helvetica"/>
          <w:b/>
          <w:bCs/>
          <w:kern w:val="32"/>
          <w:sz w:val="28"/>
          <w:szCs w:val="32"/>
          <w:lang w:val="zh-CN" w:eastAsia="zh-CN"/>
        </w:rPr>
      </w:pPr>
      <w:r>
        <w:rPr>
          <w:rFonts w:ascii="Helvetica" w:eastAsia="宋体" w:hAnsi="Helvetica"/>
          <w:b/>
          <w:bCs/>
          <w:kern w:val="32"/>
          <w:sz w:val="28"/>
          <w:szCs w:val="32"/>
          <w:lang w:val="zh-CN" w:eastAsia="zh-CN"/>
        </w:rPr>
        <w:t>Introduction</w:t>
      </w:r>
    </w:p>
    <w:p w14:paraId="7E113928" w14:textId="77777777" w:rsidR="003675B0" w:rsidRDefault="00000000">
      <w:pPr>
        <w:pStyle w:val="ad"/>
        <w:tabs>
          <w:tab w:val="left" w:pos="226"/>
          <w:tab w:val="left" w:pos="284"/>
          <w:tab w:val="left" w:pos="5103"/>
        </w:tabs>
        <w:snapToGrid w:val="0"/>
        <w:jc w:val="both"/>
        <w:rPr>
          <w:sz w:val="21"/>
          <w:lang w:eastAsia="zh-CN"/>
        </w:rPr>
      </w:pPr>
      <w:bookmarkStart w:id="1" w:name="OLE_LINK5"/>
      <w:bookmarkStart w:id="2" w:name="OLE_LINK8"/>
      <w:r>
        <w:rPr>
          <w:sz w:val="21"/>
        </w:rPr>
        <w:t xml:space="preserve">In the RAN #102 meeting, a new WID for Rel-19 enhancement of network energy savings was </w:t>
      </w:r>
      <w:r>
        <w:rPr>
          <w:rFonts w:hint="eastAsia"/>
          <w:sz w:val="21"/>
          <w:lang w:eastAsia="zh-CN"/>
        </w:rPr>
        <w:t>approved and revised in RAN1#105 meeting</w:t>
      </w:r>
      <w:r>
        <w:rPr>
          <w:sz w:val="21"/>
          <w:lang w:eastAsia="zh-CN"/>
        </w:rPr>
        <w:t xml:space="preserve"> </w:t>
      </w:r>
      <w:r>
        <w:rPr>
          <w:sz w:val="21"/>
        </w:rPr>
        <w:t>[1]. The objectives are listed as follows:</w:t>
      </w:r>
    </w:p>
    <w:tbl>
      <w:tblPr>
        <w:tblStyle w:val="af6"/>
        <w:tblW w:w="0" w:type="auto"/>
        <w:tblLook w:val="04A0" w:firstRow="1" w:lastRow="0" w:firstColumn="1" w:lastColumn="0" w:noHBand="0" w:noVBand="1"/>
      </w:tblPr>
      <w:tblGrid>
        <w:gridCol w:w="9288"/>
      </w:tblGrid>
      <w:tr w:rsidR="003675B0" w14:paraId="6BDA961A" w14:textId="77777777">
        <w:tc>
          <w:tcPr>
            <w:tcW w:w="9288" w:type="dxa"/>
          </w:tcPr>
          <w:p w14:paraId="75CAB6F4" w14:textId="77777777" w:rsidR="003675B0" w:rsidRDefault="00000000">
            <w:pPr>
              <w:numPr>
                <w:ilvl w:val="0"/>
                <w:numId w:val="12"/>
              </w:numPr>
              <w:spacing w:before="100" w:beforeAutospacing="1" w:after="0"/>
              <w:rPr>
                <w:lang w:eastAsia="zh-CN"/>
              </w:rPr>
            </w:pPr>
            <w:r>
              <w:t>Specify adaptation of common signal/channel transmissions. [RAN1/2/3/4]</w:t>
            </w:r>
          </w:p>
          <w:p w14:paraId="7CD99F8E" w14:textId="77777777" w:rsidR="003675B0" w:rsidRDefault="00000000">
            <w:pPr>
              <w:numPr>
                <w:ilvl w:val="1"/>
                <w:numId w:val="12"/>
              </w:numPr>
              <w:spacing w:beforeLines="50" w:before="120" w:afterLines="50" w:after="120"/>
              <w:jc w:val="both"/>
              <w:rPr>
                <w:bCs/>
              </w:rPr>
            </w:pPr>
            <w:r>
              <w:rPr>
                <w:bCs/>
              </w:rPr>
              <w:t xml:space="preserve">Adaptation of SSB in time domain, e.g. adapting periodicity </w:t>
            </w:r>
          </w:p>
          <w:p w14:paraId="43CB0099" w14:textId="77777777" w:rsidR="003675B0" w:rsidRDefault="00000000">
            <w:pPr>
              <w:numPr>
                <w:ilvl w:val="1"/>
                <w:numId w:val="12"/>
              </w:numPr>
              <w:spacing w:beforeLines="50" w:before="120" w:afterLines="50" w:after="120"/>
              <w:jc w:val="both"/>
            </w:pPr>
            <w:r>
              <w:t>Adaptation of PRACH in time domain</w:t>
            </w:r>
          </w:p>
          <w:p w14:paraId="5DE2CAB7" w14:textId="77777777" w:rsidR="003675B0" w:rsidRDefault="00000000">
            <w:pPr>
              <w:numPr>
                <w:ilvl w:val="1"/>
                <w:numId w:val="12"/>
              </w:numPr>
              <w:spacing w:beforeLines="50" w:before="120" w:afterLines="50" w:after="120"/>
              <w:jc w:val="both"/>
            </w:pPr>
            <w:r>
              <w:t>Adaptation of paging occasions including confining the paging occasions in the time domain</w:t>
            </w:r>
          </w:p>
          <w:p w14:paraId="6087C637" w14:textId="77777777" w:rsidR="003675B0" w:rsidRDefault="00000000">
            <w:pPr>
              <w:numPr>
                <w:ilvl w:val="2"/>
                <w:numId w:val="12"/>
              </w:numPr>
              <w:spacing w:beforeLines="50" w:before="120" w:afterLines="50" w:after="120"/>
              <w:jc w:val="both"/>
            </w:pPr>
            <w:r>
              <w:t>Note: there shall be no paging latency increase</w:t>
            </w:r>
          </w:p>
          <w:p w14:paraId="53CC0FDC" w14:textId="77777777" w:rsidR="003675B0" w:rsidRDefault="00000000">
            <w:pPr>
              <w:numPr>
                <w:ilvl w:val="1"/>
                <w:numId w:val="12"/>
              </w:numPr>
              <w:spacing w:beforeLines="50" w:before="120" w:afterLines="50" w:after="120"/>
              <w:jc w:val="both"/>
            </w:pPr>
            <w:r>
              <w:t xml:space="preserve">Note: there shall be no negative impact to legacy UEs, unless significant benefits are shown </w:t>
            </w:r>
          </w:p>
          <w:p w14:paraId="568949A1" w14:textId="77777777" w:rsidR="003675B0" w:rsidRDefault="003675B0">
            <w:pPr>
              <w:spacing w:beforeLines="50" w:before="120" w:afterLines="50" w:after="120"/>
              <w:jc w:val="both"/>
            </w:pPr>
          </w:p>
        </w:tc>
      </w:tr>
    </w:tbl>
    <w:p w14:paraId="3BBD63DF" w14:textId="77777777" w:rsidR="003675B0" w:rsidRDefault="00000000">
      <w:pPr>
        <w:pStyle w:val="ad"/>
        <w:tabs>
          <w:tab w:val="left" w:pos="226"/>
          <w:tab w:val="left" w:pos="284"/>
          <w:tab w:val="left" w:pos="5103"/>
        </w:tabs>
        <w:snapToGrid w:val="0"/>
        <w:jc w:val="both"/>
        <w:rPr>
          <w:iCs/>
        </w:rPr>
      </w:pPr>
      <w:r>
        <w:rPr>
          <w:rFonts w:hint="eastAsia"/>
          <w:sz w:val="21"/>
          <w:lang w:eastAsia="zh-CN"/>
        </w:rPr>
        <w:t xml:space="preserve">In last meeting, multiple potential techniques were proposed by companies and discussed for common channels/signals adaptation, more </w:t>
      </w:r>
      <w:r>
        <w:rPr>
          <w:sz w:val="21"/>
          <w:lang w:eastAsia="zh-CN"/>
        </w:rPr>
        <w:t>detai</w:t>
      </w:r>
      <w:r>
        <w:rPr>
          <w:rFonts w:hint="eastAsia"/>
          <w:sz w:val="21"/>
          <w:lang w:eastAsia="zh-CN"/>
        </w:rPr>
        <w:t xml:space="preserve">ls can be found in [2]. </w:t>
      </w:r>
      <w:r>
        <w:rPr>
          <w:rFonts w:hint="eastAsia"/>
          <w:iCs/>
          <w:sz w:val="21"/>
        </w:rPr>
        <w:t>I</w:t>
      </w:r>
      <w:r>
        <w:rPr>
          <w:iCs/>
          <w:sz w:val="21"/>
        </w:rPr>
        <w:t xml:space="preserve">n this contribution, </w:t>
      </w:r>
      <w:r>
        <w:rPr>
          <w:rFonts w:hint="eastAsia"/>
          <w:iCs/>
          <w:sz w:val="21"/>
        </w:rPr>
        <w:t>w</w:t>
      </w:r>
      <w:r>
        <w:rPr>
          <w:iCs/>
          <w:sz w:val="21"/>
        </w:rPr>
        <w:t xml:space="preserve">e provide our views on </w:t>
      </w:r>
      <w:r>
        <w:rPr>
          <w:rFonts w:hint="eastAsia"/>
          <w:iCs/>
          <w:sz w:val="21"/>
          <w:lang w:eastAsia="zh-CN"/>
        </w:rPr>
        <w:t>SSB and PRACH</w:t>
      </w:r>
      <w:r>
        <w:rPr>
          <w:iCs/>
          <w:sz w:val="21"/>
        </w:rPr>
        <w:t xml:space="preserve"> </w:t>
      </w:r>
      <w:r>
        <w:rPr>
          <w:rFonts w:hint="eastAsia"/>
          <w:iCs/>
          <w:sz w:val="21"/>
        </w:rPr>
        <w:t>adaptation</w:t>
      </w:r>
      <w:r>
        <w:rPr>
          <w:iCs/>
          <w:sz w:val="21"/>
        </w:rPr>
        <w:t>.</w:t>
      </w:r>
    </w:p>
    <w:bookmarkEnd w:id="1"/>
    <w:bookmarkEnd w:id="2"/>
    <w:p w14:paraId="6BAD48BC" w14:textId="77777777" w:rsidR="003675B0"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Considerations</w:t>
      </w:r>
      <w:r>
        <w:rPr>
          <w:rFonts w:ascii="Helvetica" w:eastAsia="宋体" w:hAnsi="Helvetica"/>
          <w:b/>
          <w:bCs/>
          <w:kern w:val="32"/>
          <w:sz w:val="28"/>
          <w:szCs w:val="32"/>
          <w:lang w:val="zh-CN" w:eastAsia="zh-CN"/>
        </w:rPr>
        <w:t xml:space="preserve"> on </w:t>
      </w:r>
      <w:r>
        <w:rPr>
          <w:rFonts w:ascii="Helvetica" w:eastAsia="宋体" w:hAnsi="Helvetica" w:hint="eastAsia"/>
          <w:b/>
          <w:bCs/>
          <w:kern w:val="32"/>
          <w:sz w:val="28"/>
          <w:szCs w:val="32"/>
          <w:lang w:val="zh-CN" w:eastAsia="zh-CN"/>
        </w:rPr>
        <w:t>SSB adaptation</w:t>
      </w:r>
    </w:p>
    <w:p w14:paraId="71CC559F" w14:textId="77777777" w:rsidR="003675B0" w:rsidRPr="00D57F0D" w:rsidRDefault="00000000">
      <w:pPr>
        <w:pStyle w:val="2"/>
        <w:keepLines w:val="0"/>
        <w:widowControl/>
        <w:overflowPunct/>
        <w:autoSpaceDE/>
        <w:autoSpaceDN/>
        <w:adjustRightInd/>
        <w:spacing w:before="240" w:line="252" w:lineRule="auto"/>
        <w:textAlignment w:val="auto"/>
        <w:rPr>
          <w:rFonts w:ascii="Times New Roman" w:eastAsiaTheme="minorEastAsia" w:hAnsi="Times New Roman"/>
          <w:b/>
          <w:bCs/>
          <w:iCs/>
          <w:sz w:val="28"/>
          <w:szCs w:val="28"/>
          <w:lang w:val="en-US" w:eastAsia="zh-CN"/>
        </w:rPr>
      </w:pPr>
      <w:r w:rsidRPr="00D57F0D">
        <w:rPr>
          <w:rFonts w:ascii="Times New Roman" w:eastAsiaTheme="minorEastAsia" w:hAnsi="Times New Roman" w:hint="eastAsia"/>
          <w:b/>
          <w:bCs/>
          <w:iCs/>
          <w:sz w:val="28"/>
          <w:szCs w:val="28"/>
          <w:lang w:val="en-US" w:eastAsia="zh-CN"/>
        </w:rPr>
        <w:t xml:space="preserve">2.1 Applicable </w:t>
      </w:r>
      <w:r w:rsidRPr="00D57F0D">
        <w:rPr>
          <w:rFonts w:ascii="Times New Roman" w:eastAsiaTheme="minorEastAsia" w:hAnsi="Times New Roman"/>
          <w:b/>
          <w:bCs/>
          <w:iCs/>
          <w:sz w:val="28"/>
          <w:szCs w:val="28"/>
          <w:lang w:val="en-US" w:eastAsia="zh-CN"/>
        </w:rPr>
        <w:t>mechanisms of SSB in time-domain</w:t>
      </w:r>
    </w:p>
    <w:p w14:paraId="46FDA262" w14:textId="77777777" w:rsidR="003675B0" w:rsidRDefault="00000000">
      <w:pPr>
        <w:pStyle w:val="ad"/>
        <w:jc w:val="both"/>
        <w:rPr>
          <w:sz w:val="21"/>
          <w:szCs w:val="21"/>
        </w:rPr>
      </w:pPr>
      <w:r>
        <w:rPr>
          <w:sz w:val="21"/>
          <w:szCs w:val="21"/>
        </w:rPr>
        <w:t>I</w:t>
      </w:r>
      <w:r>
        <w:rPr>
          <w:rFonts w:hint="eastAsia"/>
          <w:sz w:val="21"/>
          <w:szCs w:val="21"/>
        </w:rPr>
        <w:t xml:space="preserve">n </w:t>
      </w:r>
      <w:r>
        <w:rPr>
          <w:sz w:val="21"/>
          <w:szCs w:val="21"/>
        </w:rPr>
        <w:t xml:space="preserve">RAN #118 meeting </w:t>
      </w:r>
      <w:r>
        <w:rPr>
          <w:sz w:val="21"/>
          <w:szCs w:val="21"/>
          <w:vertAlign w:val="superscript"/>
        </w:rPr>
        <w:t>[2]</w:t>
      </w:r>
      <w:r>
        <w:rPr>
          <w:sz w:val="21"/>
          <w:szCs w:val="21"/>
        </w:rPr>
        <w:t xml:space="preserve">, the following </w:t>
      </w:r>
      <w:r>
        <w:rPr>
          <w:rFonts w:hint="eastAsia"/>
          <w:sz w:val="21"/>
          <w:szCs w:val="21"/>
          <w:lang w:eastAsia="zh-CN"/>
        </w:rPr>
        <w:t>proposal</w:t>
      </w:r>
      <w:r>
        <w:rPr>
          <w:sz w:val="21"/>
          <w:szCs w:val="21"/>
        </w:rPr>
        <w:t xml:space="preserve"> </w:t>
      </w:r>
      <w:r>
        <w:rPr>
          <w:rFonts w:hint="eastAsia"/>
          <w:sz w:val="21"/>
          <w:szCs w:val="21"/>
          <w:lang w:eastAsia="zh-CN"/>
        </w:rPr>
        <w:t>was discussed with respect to SSB adaptation: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3675B0" w14:paraId="42061016" w14:textId="77777777">
        <w:tc>
          <w:tcPr>
            <w:tcW w:w="9521" w:type="dxa"/>
            <w:shd w:val="clear" w:color="auto" w:fill="auto"/>
          </w:tcPr>
          <w:p w14:paraId="0B4B598E" w14:textId="77777777" w:rsidR="003675B0" w:rsidRDefault="00000000">
            <w:pPr>
              <w:rPr>
                <w:rFonts w:cs="Times"/>
                <w:b/>
                <w:bCs/>
                <w:highlight w:val="green"/>
                <w:lang w:eastAsia="zh-CN"/>
              </w:rPr>
            </w:pPr>
            <w:r>
              <w:rPr>
                <w:rFonts w:cs="Times"/>
                <w:b/>
                <w:bCs/>
                <w:highlight w:val="green"/>
                <w:lang w:eastAsia="zh-CN"/>
              </w:rPr>
              <w:t>Agreement</w:t>
            </w:r>
          </w:p>
          <w:p w14:paraId="64B748CB" w14:textId="77777777" w:rsidR="003675B0" w:rsidRDefault="00000000">
            <w:r>
              <w:t>For adaptation mechanism(s) of SSB in time-domain,</w:t>
            </w:r>
          </w:p>
          <w:p w14:paraId="66707407" w14:textId="77777777" w:rsidR="003675B0" w:rsidRDefault="00000000">
            <w:pPr>
              <w:numPr>
                <w:ilvl w:val="0"/>
                <w:numId w:val="13"/>
              </w:numPr>
              <w:overflowPunct/>
              <w:autoSpaceDE/>
              <w:autoSpaceDN/>
              <w:adjustRightInd/>
              <w:spacing w:after="0" w:line="259" w:lineRule="auto"/>
              <w:ind w:left="1080"/>
              <w:textAlignment w:val="auto"/>
            </w:pPr>
            <w:r>
              <w:t xml:space="preserve">For Rel-19 NES-capable UE’s PCell (Connected mode), adaptation of CD-SSB on sync raster is not supported </w:t>
            </w:r>
          </w:p>
          <w:p w14:paraId="03201A0C" w14:textId="77777777" w:rsidR="003675B0" w:rsidRDefault="00000000">
            <w:pPr>
              <w:numPr>
                <w:ilvl w:val="1"/>
                <w:numId w:val="13"/>
              </w:numPr>
              <w:overflowPunct/>
              <w:autoSpaceDE/>
              <w:autoSpaceDN/>
              <w:adjustRightInd/>
              <w:spacing w:after="0" w:line="259" w:lineRule="auto"/>
              <w:ind w:left="1800"/>
              <w:textAlignment w:val="auto"/>
            </w:pPr>
            <w:r>
              <w:t>FFS: Adaptation for SSB that is not CD-SSB is supported (A2)</w:t>
            </w:r>
          </w:p>
          <w:p w14:paraId="0193E840" w14:textId="77777777" w:rsidR="003675B0" w:rsidRDefault="00000000">
            <w:pPr>
              <w:numPr>
                <w:ilvl w:val="1"/>
                <w:numId w:val="13"/>
              </w:numPr>
              <w:overflowPunct/>
              <w:autoSpaceDE/>
              <w:autoSpaceDN/>
              <w:adjustRightInd/>
              <w:spacing w:after="0" w:line="259" w:lineRule="auto"/>
              <w:ind w:left="1800"/>
              <w:textAlignment w:val="auto"/>
            </w:pPr>
            <w:r>
              <w:t>FFS: Adaptation for SSB not on sync raster is supported (A3)</w:t>
            </w:r>
          </w:p>
          <w:p w14:paraId="224180F9" w14:textId="77777777" w:rsidR="003675B0" w:rsidRDefault="00000000">
            <w:pPr>
              <w:pStyle w:val="aff"/>
              <w:numPr>
                <w:ilvl w:val="0"/>
                <w:numId w:val="13"/>
              </w:numPr>
              <w:overflowPunct/>
              <w:autoSpaceDE/>
              <w:autoSpaceDN/>
              <w:adjustRightInd/>
              <w:spacing w:after="0" w:line="259" w:lineRule="auto"/>
              <w:ind w:left="1080" w:firstLineChars="0"/>
              <w:contextualSpacing/>
              <w:textAlignment w:val="auto"/>
            </w:pPr>
            <w:r>
              <w:t>For Rel-19 NES-capable UE’s SCell</w:t>
            </w:r>
          </w:p>
          <w:p w14:paraId="45FD90E4" w14:textId="77777777" w:rsidR="003675B0" w:rsidRDefault="00000000">
            <w:pPr>
              <w:numPr>
                <w:ilvl w:val="1"/>
                <w:numId w:val="13"/>
              </w:numPr>
              <w:overflowPunct/>
              <w:autoSpaceDE/>
              <w:autoSpaceDN/>
              <w:adjustRightInd/>
              <w:spacing w:after="0" w:line="259" w:lineRule="auto"/>
              <w:ind w:left="1800"/>
              <w:textAlignment w:val="auto"/>
            </w:pPr>
            <w:r>
              <w:t>Adaptation of SSB configured for the SCell is supported for the following cases</w:t>
            </w:r>
          </w:p>
          <w:p w14:paraId="2BAC499E" w14:textId="77777777" w:rsidR="003675B0" w:rsidRDefault="00000000">
            <w:pPr>
              <w:numPr>
                <w:ilvl w:val="2"/>
                <w:numId w:val="13"/>
              </w:numPr>
              <w:overflowPunct/>
              <w:autoSpaceDE/>
              <w:autoSpaceDN/>
              <w:adjustRightInd/>
              <w:spacing w:after="0" w:line="259" w:lineRule="auto"/>
              <w:ind w:left="2520"/>
              <w:textAlignment w:val="auto"/>
            </w:pPr>
            <w:r>
              <w:t>FFS: Adaptation for CD-SSB (B1) including UE impact compared to legacy operation where the SSB is configured with periodicity&gt;20msec for SCell</w:t>
            </w:r>
          </w:p>
          <w:p w14:paraId="0B90F8D6" w14:textId="77777777" w:rsidR="003675B0" w:rsidRDefault="00000000">
            <w:pPr>
              <w:numPr>
                <w:ilvl w:val="2"/>
                <w:numId w:val="13"/>
              </w:numPr>
              <w:overflowPunct/>
              <w:autoSpaceDE/>
              <w:autoSpaceDN/>
              <w:adjustRightInd/>
              <w:spacing w:after="0" w:line="259" w:lineRule="auto"/>
              <w:ind w:left="2520"/>
              <w:textAlignment w:val="auto"/>
              <w:rPr>
                <w:b/>
                <w:bCs/>
                <w:lang w:val="en-GB" w:eastAsia="zh-CN"/>
              </w:rPr>
            </w:pPr>
            <w:r>
              <w:t>Adaptation for SSB that is not CD-SSB on sync raster (B2’)</w:t>
            </w:r>
          </w:p>
          <w:p w14:paraId="53A6D354" w14:textId="77777777" w:rsidR="003675B0" w:rsidRDefault="00000000">
            <w:pPr>
              <w:numPr>
                <w:ilvl w:val="2"/>
                <w:numId w:val="13"/>
              </w:numPr>
              <w:overflowPunct/>
              <w:autoSpaceDE/>
              <w:autoSpaceDN/>
              <w:adjustRightInd/>
              <w:spacing w:after="0" w:line="259" w:lineRule="auto"/>
              <w:ind w:left="2520"/>
              <w:textAlignment w:val="auto"/>
              <w:rPr>
                <w:b/>
                <w:bCs/>
                <w:lang w:val="en-GB" w:eastAsia="zh-CN"/>
              </w:rPr>
            </w:pPr>
            <w:r>
              <w:t>Adaptation for SSB that is not CD-SSB not on sync raster (B3’)</w:t>
            </w:r>
          </w:p>
        </w:tc>
      </w:tr>
    </w:tbl>
    <w:p w14:paraId="7DA3FC46" w14:textId="77777777" w:rsidR="003675B0" w:rsidRDefault="003675B0">
      <w:pPr>
        <w:jc w:val="both"/>
        <w:rPr>
          <w:rFonts w:eastAsiaTheme="minorEastAsia"/>
          <w:color w:val="000000"/>
          <w:sz w:val="21"/>
          <w:lang w:eastAsia="zh-CN"/>
        </w:rPr>
      </w:pPr>
    </w:p>
    <w:p w14:paraId="1711F2EE" w14:textId="77777777" w:rsidR="003675B0" w:rsidRDefault="00000000">
      <w:pPr>
        <w:jc w:val="both"/>
        <w:rPr>
          <w:rFonts w:eastAsiaTheme="minorEastAsia"/>
          <w:color w:val="000000"/>
          <w:sz w:val="21"/>
          <w:lang w:eastAsia="zh-CN"/>
        </w:rPr>
      </w:pPr>
      <w:r>
        <w:rPr>
          <w:rFonts w:eastAsiaTheme="minorEastAsia" w:hint="eastAsia"/>
          <w:color w:val="000000"/>
          <w:sz w:val="21"/>
          <w:lang w:eastAsia="zh-CN"/>
        </w:rPr>
        <w:t xml:space="preserve">For PCell for NES-capable UE, we think A2 can be supported. Even though there could be UE not support Rel-19 NES features camping </w:t>
      </w:r>
      <w:r>
        <w:rPr>
          <w:rFonts w:eastAsiaTheme="minorEastAsia"/>
          <w:color w:val="000000"/>
          <w:sz w:val="21"/>
          <w:lang w:eastAsia="zh-CN"/>
        </w:rPr>
        <w:t>on t</w:t>
      </w:r>
      <w:r>
        <w:rPr>
          <w:rFonts w:eastAsiaTheme="minorEastAsia" w:hint="eastAsia"/>
          <w:color w:val="000000"/>
          <w:sz w:val="21"/>
          <w:lang w:eastAsia="zh-CN"/>
        </w:rPr>
        <w:t xml:space="preserve">he PCell, the NCD-SSB is mainly used for measurement. Even if the legacy UE camped in this PCell is not aware of such adaptation on NCD-SSB, gNB can schedule such UE to conduct measurement based on CD-SSB, which will not have impact on the </w:t>
      </w:r>
      <w:r>
        <w:rPr>
          <w:rFonts w:eastAsiaTheme="minorEastAsia"/>
          <w:color w:val="000000"/>
          <w:sz w:val="21"/>
          <w:lang w:eastAsia="zh-CN"/>
        </w:rPr>
        <w:t>network</w:t>
      </w:r>
      <w:r>
        <w:rPr>
          <w:rFonts w:eastAsiaTheme="minorEastAsia" w:hint="eastAsia"/>
          <w:color w:val="000000"/>
          <w:sz w:val="21"/>
          <w:lang w:eastAsia="zh-CN"/>
        </w:rPr>
        <w:t xml:space="preserve"> performance. </w:t>
      </w:r>
    </w:p>
    <w:p w14:paraId="26A164B6" w14:textId="77777777" w:rsidR="003675B0" w:rsidRDefault="00000000">
      <w:pPr>
        <w:jc w:val="both"/>
        <w:rPr>
          <w:rFonts w:eastAsiaTheme="minorEastAsia"/>
          <w:b/>
          <w:bCs/>
          <w:i/>
          <w:iCs/>
          <w:color w:val="000000"/>
          <w:sz w:val="21"/>
          <w:lang w:eastAsia="zh-CN"/>
        </w:rPr>
      </w:pPr>
      <w:r>
        <w:rPr>
          <w:rFonts w:eastAsiaTheme="minorEastAsia" w:hint="eastAsia"/>
          <w:b/>
          <w:bCs/>
          <w:i/>
          <w:iCs/>
          <w:color w:val="000000"/>
          <w:sz w:val="21"/>
          <w:lang w:eastAsia="zh-CN"/>
        </w:rPr>
        <w:lastRenderedPageBreak/>
        <w:t>Proposal 1: Support adaptation for SSB of NCD-SSB for Rel-19 NES-capable UE</w:t>
      </w:r>
      <w:r>
        <w:rPr>
          <w:rFonts w:eastAsiaTheme="minorEastAsia"/>
          <w:b/>
          <w:bCs/>
          <w:i/>
          <w:iCs/>
          <w:color w:val="000000"/>
          <w:sz w:val="21"/>
          <w:lang w:eastAsia="zh-CN"/>
        </w:rPr>
        <w:t>’</w:t>
      </w:r>
      <w:r>
        <w:rPr>
          <w:rFonts w:eastAsiaTheme="minorEastAsia" w:hint="eastAsia"/>
          <w:b/>
          <w:bCs/>
          <w:i/>
          <w:iCs/>
          <w:color w:val="000000"/>
          <w:sz w:val="21"/>
          <w:lang w:eastAsia="zh-CN"/>
        </w:rPr>
        <w:t>s PCell.</w:t>
      </w:r>
    </w:p>
    <w:p w14:paraId="18A16233" w14:textId="77777777" w:rsidR="003675B0" w:rsidRDefault="00000000">
      <w:pPr>
        <w:jc w:val="both"/>
        <w:rPr>
          <w:rFonts w:eastAsiaTheme="minorEastAsia"/>
          <w:color w:val="000000"/>
          <w:sz w:val="21"/>
          <w:lang w:eastAsia="zh-CN"/>
        </w:rPr>
      </w:pPr>
      <w:r>
        <w:rPr>
          <w:rFonts w:eastAsiaTheme="minorEastAsia"/>
          <w:color w:val="000000"/>
          <w:sz w:val="21"/>
          <w:lang w:eastAsia="zh-CN"/>
        </w:rPr>
        <w:t>F</w:t>
      </w:r>
      <w:r>
        <w:rPr>
          <w:rFonts w:eastAsiaTheme="minorEastAsia" w:hint="eastAsia"/>
          <w:color w:val="000000"/>
          <w:sz w:val="21"/>
          <w:lang w:eastAsia="zh-CN"/>
        </w:rPr>
        <w:t xml:space="preserve">or CD SSB not on sync raster, our understanding is that such SSB is used for the RACH of Redcap UE. </w:t>
      </w:r>
      <w:r>
        <w:rPr>
          <w:rFonts w:eastAsiaTheme="minorEastAsia"/>
          <w:color w:val="000000"/>
          <w:sz w:val="21"/>
          <w:lang w:eastAsia="zh-CN"/>
        </w:rPr>
        <w:t>I</w:t>
      </w:r>
      <w:r>
        <w:rPr>
          <w:rFonts w:eastAsiaTheme="minorEastAsia" w:hint="eastAsia"/>
          <w:color w:val="000000"/>
          <w:sz w:val="21"/>
          <w:lang w:eastAsia="zh-CN"/>
        </w:rPr>
        <w:t>f so, we think A3 should not be supported since the RACH procedure for such UEs can be impacted.</w:t>
      </w:r>
    </w:p>
    <w:p w14:paraId="02410E54" w14:textId="77777777" w:rsidR="003675B0" w:rsidRDefault="00000000">
      <w:pPr>
        <w:jc w:val="both"/>
        <w:rPr>
          <w:rFonts w:eastAsiaTheme="minorEastAsia"/>
          <w:b/>
          <w:bCs/>
          <w:i/>
          <w:iCs/>
          <w:color w:val="000000"/>
          <w:sz w:val="21"/>
          <w:lang w:eastAsia="zh-CN"/>
        </w:rPr>
      </w:pPr>
      <w:r>
        <w:rPr>
          <w:rFonts w:eastAsiaTheme="minorEastAsia" w:hint="eastAsia"/>
          <w:b/>
          <w:bCs/>
          <w:i/>
          <w:iCs/>
          <w:color w:val="000000"/>
          <w:sz w:val="21"/>
          <w:lang w:eastAsia="zh-CN"/>
        </w:rPr>
        <w:t xml:space="preserve">Proposal 2: Not support adaptation for SSB </w:t>
      </w:r>
      <w:r>
        <w:rPr>
          <w:rFonts w:eastAsiaTheme="minorEastAsia"/>
          <w:b/>
          <w:bCs/>
          <w:i/>
          <w:iCs/>
          <w:color w:val="000000"/>
          <w:sz w:val="21"/>
          <w:lang w:eastAsia="zh-CN"/>
        </w:rPr>
        <w:t>not on sync raster</w:t>
      </w:r>
      <w:r>
        <w:rPr>
          <w:rFonts w:eastAsiaTheme="minorEastAsia" w:hint="eastAsia"/>
          <w:b/>
          <w:bCs/>
          <w:i/>
          <w:iCs/>
          <w:color w:val="000000"/>
          <w:sz w:val="21"/>
          <w:lang w:eastAsia="zh-CN"/>
        </w:rPr>
        <w:t xml:space="preserve"> for Rel-19 NES-capable UE</w:t>
      </w:r>
      <w:r>
        <w:rPr>
          <w:rFonts w:eastAsiaTheme="minorEastAsia"/>
          <w:b/>
          <w:bCs/>
          <w:i/>
          <w:iCs/>
          <w:color w:val="000000"/>
          <w:sz w:val="21"/>
          <w:lang w:eastAsia="zh-CN"/>
        </w:rPr>
        <w:t>’</w:t>
      </w:r>
      <w:r>
        <w:rPr>
          <w:rFonts w:eastAsiaTheme="minorEastAsia" w:hint="eastAsia"/>
          <w:b/>
          <w:bCs/>
          <w:i/>
          <w:iCs/>
          <w:color w:val="000000"/>
          <w:sz w:val="21"/>
          <w:lang w:eastAsia="zh-CN"/>
        </w:rPr>
        <w:t>s PCell.</w:t>
      </w:r>
    </w:p>
    <w:p w14:paraId="14CF7127" w14:textId="77777777" w:rsidR="003675B0" w:rsidRDefault="00000000">
      <w:pPr>
        <w:jc w:val="both"/>
        <w:rPr>
          <w:lang w:eastAsia="zh-CN"/>
        </w:rPr>
      </w:pPr>
      <w:r>
        <w:rPr>
          <w:rFonts w:eastAsiaTheme="minorEastAsia" w:hint="eastAsia"/>
          <w:color w:val="000000"/>
          <w:sz w:val="21"/>
          <w:lang w:eastAsia="zh-CN"/>
        </w:rPr>
        <w:t>For UE</w:t>
      </w:r>
      <w:r>
        <w:rPr>
          <w:rFonts w:eastAsiaTheme="minorEastAsia"/>
          <w:color w:val="000000"/>
          <w:sz w:val="21"/>
          <w:lang w:eastAsia="zh-CN"/>
        </w:rPr>
        <w:t>’</w:t>
      </w:r>
      <w:r>
        <w:rPr>
          <w:rFonts w:eastAsiaTheme="minorEastAsia" w:hint="eastAsia"/>
          <w:color w:val="000000"/>
          <w:sz w:val="21"/>
          <w:lang w:eastAsia="zh-CN"/>
        </w:rPr>
        <w:t>s SCell, whether the CD-SSB can be adapted(B1) hasn</w:t>
      </w:r>
      <w:r>
        <w:rPr>
          <w:rFonts w:eastAsiaTheme="minorEastAsia"/>
          <w:color w:val="000000"/>
          <w:sz w:val="21"/>
          <w:lang w:eastAsia="zh-CN"/>
        </w:rPr>
        <w:t>’</w:t>
      </w:r>
      <w:r>
        <w:rPr>
          <w:rFonts w:eastAsiaTheme="minorEastAsia" w:hint="eastAsia"/>
          <w:color w:val="000000"/>
          <w:sz w:val="21"/>
          <w:lang w:eastAsia="zh-CN"/>
        </w:rPr>
        <w:t>t been determined. As far as we concerned, if the SSB is restricted to periodicity &gt; 20ms, the impact on UE</w:t>
      </w:r>
      <w:r>
        <w:rPr>
          <w:rFonts w:eastAsiaTheme="minorEastAsia"/>
          <w:color w:val="000000"/>
          <w:sz w:val="21"/>
          <w:lang w:eastAsia="zh-CN"/>
        </w:rPr>
        <w:t>’</w:t>
      </w:r>
      <w:r>
        <w:rPr>
          <w:rFonts w:eastAsiaTheme="minorEastAsia" w:hint="eastAsia"/>
          <w:color w:val="000000"/>
          <w:sz w:val="21"/>
          <w:lang w:eastAsia="zh-CN"/>
        </w:rPr>
        <w:t xml:space="preserve">s RA procedure can be avoided as much as possible. However, even so, some </w:t>
      </w:r>
      <w:r>
        <w:rPr>
          <w:rFonts w:eastAsiaTheme="minorEastAsia"/>
          <w:color w:val="000000"/>
          <w:sz w:val="21"/>
          <w:lang w:eastAsia="zh-CN"/>
        </w:rPr>
        <w:t>companies</w:t>
      </w:r>
      <w:r>
        <w:rPr>
          <w:rFonts w:eastAsiaTheme="minorEastAsia" w:hint="eastAsia"/>
          <w:color w:val="000000"/>
          <w:sz w:val="21"/>
          <w:lang w:eastAsia="zh-CN"/>
        </w:rPr>
        <w:t xml:space="preserve"> have concern on B1 that the SCell for one NES-capable UE may be the PCell for another non-NES-capable UE. However, in current specs, for many mechanisms, e.g., SSB-less for SCell for intra/inter-band CA, such condition can be avoided by gNB</w:t>
      </w:r>
      <w:r>
        <w:rPr>
          <w:rFonts w:eastAsiaTheme="minorEastAsia"/>
          <w:color w:val="000000"/>
          <w:sz w:val="21"/>
          <w:lang w:eastAsia="zh-CN"/>
        </w:rPr>
        <w:t>’</w:t>
      </w:r>
      <w:r>
        <w:rPr>
          <w:rFonts w:eastAsiaTheme="minorEastAsia" w:hint="eastAsia"/>
          <w:color w:val="000000"/>
          <w:sz w:val="21"/>
          <w:lang w:eastAsia="zh-CN"/>
        </w:rPr>
        <w:t xml:space="preserve">s scheduling. </w:t>
      </w:r>
      <w:r>
        <w:rPr>
          <w:rFonts w:eastAsiaTheme="minorEastAsia"/>
          <w:color w:val="000000"/>
          <w:sz w:val="21"/>
          <w:lang w:eastAsia="zh-CN"/>
        </w:rPr>
        <w:t>W</w:t>
      </w:r>
      <w:r>
        <w:rPr>
          <w:rFonts w:eastAsiaTheme="minorEastAsia" w:hint="eastAsia"/>
          <w:color w:val="000000"/>
          <w:sz w:val="21"/>
          <w:lang w:eastAsia="zh-CN"/>
        </w:rPr>
        <w:t>hen adopting NES mechanisms related to SSB adaptation, gNB can schedule that for all the UEs camping on this Cell, the cell only works as S</w:t>
      </w:r>
      <w:r>
        <w:rPr>
          <w:rFonts w:eastAsiaTheme="minorEastAsia"/>
          <w:color w:val="000000"/>
          <w:sz w:val="21"/>
          <w:lang w:eastAsia="zh-CN"/>
        </w:rPr>
        <w:t>c</w:t>
      </w:r>
      <w:r>
        <w:rPr>
          <w:rFonts w:eastAsiaTheme="minorEastAsia" w:hint="eastAsia"/>
          <w:color w:val="000000"/>
          <w:sz w:val="21"/>
          <w:lang w:eastAsia="zh-CN"/>
        </w:rPr>
        <w:t xml:space="preserve">ell. Thus, we think SSB adaptation can be used for scenario B1, i.e., CD-SSB with </w:t>
      </w:r>
      <w:r>
        <w:t>SSB is configured with periodicity&gt;20msec for SCell</w:t>
      </w:r>
      <w:r>
        <w:rPr>
          <w:rFonts w:hint="eastAsia"/>
          <w:lang w:eastAsia="zh-CN"/>
        </w:rPr>
        <w:t>.</w:t>
      </w:r>
    </w:p>
    <w:p w14:paraId="7534A754" w14:textId="77777777" w:rsidR="003675B0" w:rsidRDefault="00000000">
      <w:pPr>
        <w:jc w:val="both"/>
        <w:rPr>
          <w:rFonts w:eastAsiaTheme="minorEastAsia"/>
          <w:color w:val="000000"/>
          <w:sz w:val="21"/>
          <w:lang w:eastAsia="zh-CN"/>
        </w:rPr>
      </w:pPr>
      <w:r>
        <w:rPr>
          <w:rFonts w:hint="eastAsia"/>
          <w:b/>
          <w:bCs/>
          <w:i/>
          <w:iCs/>
          <w:lang w:eastAsia="zh-CN"/>
        </w:rPr>
        <w:t>Proposal 3: Support SSB adaptation adopted to CD-SSB configured with periodicity&gt;20ms for SCell.</w:t>
      </w:r>
      <w:r>
        <w:rPr>
          <w:rFonts w:eastAsiaTheme="minorEastAsia" w:hint="eastAsia"/>
          <w:color w:val="000000"/>
          <w:sz w:val="21"/>
          <w:lang w:eastAsia="zh-CN"/>
        </w:rPr>
        <w:t xml:space="preserve"> </w:t>
      </w:r>
    </w:p>
    <w:p w14:paraId="00044146" w14:textId="77777777" w:rsidR="003675B0"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Considerations o</w:t>
      </w:r>
      <w:r>
        <w:rPr>
          <w:rFonts w:ascii="Helvetica" w:eastAsia="宋体" w:hAnsi="Helvetica"/>
          <w:b/>
          <w:bCs/>
          <w:kern w:val="32"/>
          <w:sz w:val="28"/>
          <w:szCs w:val="32"/>
          <w:lang w:val="zh-CN" w:eastAsia="zh-CN"/>
        </w:rPr>
        <w:t xml:space="preserve">n </w:t>
      </w:r>
      <w:r>
        <w:rPr>
          <w:rFonts w:ascii="Helvetica" w:eastAsia="宋体" w:hAnsi="Helvetica" w:hint="eastAsia"/>
          <w:b/>
          <w:bCs/>
          <w:kern w:val="32"/>
          <w:sz w:val="28"/>
          <w:szCs w:val="32"/>
          <w:lang w:val="zh-CN" w:eastAsia="zh-CN"/>
        </w:rPr>
        <w:t>PRACH adaptation</w:t>
      </w:r>
    </w:p>
    <w:p w14:paraId="3E48C25E" w14:textId="77777777" w:rsidR="003675B0" w:rsidRPr="00D57F0D" w:rsidRDefault="00000000">
      <w:pPr>
        <w:pStyle w:val="2"/>
        <w:keepLines w:val="0"/>
        <w:widowControl/>
        <w:overflowPunct/>
        <w:autoSpaceDE/>
        <w:autoSpaceDN/>
        <w:adjustRightInd/>
        <w:spacing w:before="240" w:line="252" w:lineRule="auto"/>
        <w:textAlignment w:val="auto"/>
        <w:rPr>
          <w:rFonts w:ascii="Times New Roman" w:eastAsiaTheme="minorEastAsia" w:hAnsi="Times New Roman"/>
          <w:b/>
          <w:bCs/>
          <w:iCs/>
          <w:sz w:val="28"/>
          <w:szCs w:val="28"/>
          <w:lang w:val="en-US" w:eastAsia="zh-CN"/>
        </w:rPr>
      </w:pPr>
      <w:r w:rsidRPr="00D57F0D">
        <w:rPr>
          <w:rFonts w:ascii="Times New Roman" w:eastAsiaTheme="minorEastAsia" w:hAnsi="Times New Roman" w:hint="eastAsia"/>
          <w:b/>
          <w:bCs/>
          <w:iCs/>
          <w:sz w:val="28"/>
          <w:szCs w:val="28"/>
          <w:lang w:val="en-US" w:eastAsia="zh-CN"/>
        </w:rPr>
        <w:t>3.1</w:t>
      </w:r>
      <w:r>
        <w:t xml:space="preserve"> </w:t>
      </w:r>
      <w:r w:rsidRPr="00D57F0D">
        <w:rPr>
          <w:rFonts w:ascii="Times New Roman" w:eastAsiaTheme="minorEastAsia" w:hAnsi="Times New Roman"/>
          <w:b/>
          <w:bCs/>
          <w:iCs/>
          <w:sz w:val="28"/>
          <w:szCs w:val="28"/>
          <w:lang w:val="en-US" w:eastAsia="zh-CN"/>
        </w:rPr>
        <w:t xml:space="preserve">Configuration </w:t>
      </w:r>
      <w:r w:rsidRPr="00D57F0D">
        <w:rPr>
          <w:rFonts w:ascii="Times New Roman" w:eastAsiaTheme="minorEastAsia" w:hAnsi="Times New Roman" w:hint="eastAsia"/>
          <w:b/>
          <w:bCs/>
          <w:iCs/>
          <w:sz w:val="28"/>
          <w:szCs w:val="28"/>
          <w:lang w:val="en-US" w:eastAsia="zh-CN"/>
        </w:rPr>
        <w:t>on</w:t>
      </w:r>
      <w:r w:rsidRPr="00D57F0D">
        <w:rPr>
          <w:rFonts w:ascii="Times New Roman" w:eastAsiaTheme="minorEastAsia" w:hAnsi="Times New Roman"/>
          <w:b/>
          <w:bCs/>
          <w:iCs/>
          <w:sz w:val="28"/>
          <w:szCs w:val="28"/>
          <w:lang w:val="en-US" w:eastAsia="zh-CN"/>
        </w:rPr>
        <w:t xml:space="preserve"> the additional PRACH resources</w:t>
      </w:r>
    </w:p>
    <w:p w14:paraId="085562E0" w14:textId="77777777" w:rsidR="003675B0" w:rsidRPr="00D57F0D" w:rsidRDefault="00000000">
      <w:pPr>
        <w:jc w:val="both"/>
        <w:rPr>
          <w:lang w:eastAsia="zh-CN"/>
        </w:rPr>
      </w:pPr>
      <w:r>
        <w:rPr>
          <w:sz w:val="21"/>
          <w:szCs w:val="21"/>
        </w:rPr>
        <w:t>I</w:t>
      </w:r>
      <w:r>
        <w:rPr>
          <w:rFonts w:hint="eastAsia"/>
          <w:sz w:val="21"/>
          <w:szCs w:val="21"/>
        </w:rPr>
        <w:t xml:space="preserve">n </w:t>
      </w:r>
      <w:r>
        <w:rPr>
          <w:sz w:val="21"/>
          <w:szCs w:val="21"/>
        </w:rPr>
        <w:t>RAN #11</w:t>
      </w:r>
      <w:r>
        <w:rPr>
          <w:sz w:val="21"/>
          <w:szCs w:val="21"/>
          <w:lang w:eastAsia="zh-CN"/>
        </w:rPr>
        <w:t>8</w:t>
      </w:r>
      <w:r>
        <w:rPr>
          <w:rFonts w:hint="eastAsia"/>
          <w:sz w:val="21"/>
          <w:szCs w:val="21"/>
          <w:lang w:eastAsia="zh-CN"/>
        </w:rPr>
        <w:t>-bis</w:t>
      </w:r>
      <w:r>
        <w:rPr>
          <w:sz w:val="21"/>
          <w:szCs w:val="21"/>
        </w:rPr>
        <w:t xml:space="preserve"> meeting </w:t>
      </w:r>
      <w:r>
        <w:rPr>
          <w:sz w:val="21"/>
          <w:szCs w:val="21"/>
          <w:vertAlign w:val="superscript"/>
        </w:rPr>
        <w:t>[</w:t>
      </w:r>
      <w:r>
        <w:rPr>
          <w:rFonts w:hint="eastAsia"/>
          <w:sz w:val="21"/>
          <w:szCs w:val="21"/>
          <w:vertAlign w:val="superscript"/>
          <w:lang w:eastAsia="zh-CN"/>
        </w:rPr>
        <w:t>3</w:t>
      </w:r>
      <w:r>
        <w:rPr>
          <w:sz w:val="21"/>
          <w:szCs w:val="21"/>
          <w:vertAlign w:val="superscript"/>
        </w:rPr>
        <w:t>]</w:t>
      </w:r>
      <w:r>
        <w:rPr>
          <w:sz w:val="21"/>
          <w:szCs w:val="21"/>
        </w:rPr>
        <w:t xml:space="preserve">, the following agreements were achieved </w:t>
      </w:r>
      <w:r>
        <w:rPr>
          <w:rFonts w:hint="eastAsia"/>
          <w:sz w:val="21"/>
          <w:szCs w:val="21"/>
          <w:lang w:eastAsia="zh-CN"/>
        </w:rPr>
        <w:t xml:space="preserve">about the PRACH overlap </w:t>
      </w:r>
      <w:r>
        <w:rPr>
          <w:sz w:val="21"/>
          <w:szCs w:val="21"/>
        </w:rPr>
        <w:t xml:space="preserve">for </w:t>
      </w:r>
      <w:r>
        <w:rPr>
          <w:rFonts w:hint="eastAsia"/>
          <w:sz w:val="21"/>
          <w:szCs w:val="21"/>
          <w:lang w:eastAsia="zh-CN"/>
        </w:rPr>
        <w:t>PRACH adaptation</w:t>
      </w:r>
      <w:r>
        <w:rPr>
          <w:sz w:val="21"/>
          <w:szCs w:val="21"/>
        </w:rPr>
        <w:t xml:space="preserve"> as follows:</w:t>
      </w:r>
    </w:p>
    <w:tbl>
      <w:tblPr>
        <w:tblStyle w:val="af6"/>
        <w:tblW w:w="0" w:type="auto"/>
        <w:tblLook w:val="04A0" w:firstRow="1" w:lastRow="0" w:firstColumn="1" w:lastColumn="0" w:noHBand="0" w:noVBand="1"/>
      </w:tblPr>
      <w:tblGrid>
        <w:gridCol w:w="9629"/>
      </w:tblGrid>
      <w:tr w:rsidR="003675B0" w14:paraId="6001D678" w14:textId="77777777">
        <w:trPr>
          <w:trHeight w:val="1124"/>
        </w:trPr>
        <w:tc>
          <w:tcPr>
            <w:tcW w:w="9629" w:type="dxa"/>
          </w:tcPr>
          <w:p w14:paraId="4EBEDABB" w14:textId="77777777" w:rsidR="003675B0" w:rsidRDefault="00000000">
            <w:pPr>
              <w:rPr>
                <w:rFonts w:cs="Times"/>
                <w:b/>
                <w:bCs/>
                <w:highlight w:val="green"/>
                <w:lang w:eastAsia="zh-CN"/>
              </w:rPr>
            </w:pPr>
            <w:r>
              <w:rPr>
                <w:rFonts w:cs="Times"/>
                <w:b/>
                <w:bCs/>
                <w:highlight w:val="green"/>
                <w:lang w:eastAsia="zh-CN"/>
              </w:rPr>
              <w:t>Agreement</w:t>
            </w:r>
          </w:p>
          <w:p w14:paraId="0ADA09FC" w14:textId="77777777" w:rsidR="003675B0" w:rsidRDefault="00000000">
            <w:r>
              <w:t xml:space="preserve">For adaptation of PRACH in time-domain, for determining the additional PRACH resources in time-domain, </w:t>
            </w:r>
          </w:p>
          <w:p w14:paraId="69BDB80D" w14:textId="77777777" w:rsidR="003675B0" w:rsidRDefault="00000000">
            <w:pPr>
              <w:pStyle w:val="aff"/>
              <w:numPr>
                <w:ilvl w:val="0"/>
                <w:numId w:val="14"/>
              </w:numPr>
              <w:overflowPunct/>
              <w:autoSpaceDE/>
              <w:autoSpaceDN/>
              <w:adjustRightInd/>
              <w:spacing w:after="0"/>
              <w:ind w:firstLineChars="0"/>
              <w:contextualSpacing/>
              <w:textAlignment w:val="auto"/>
            </w:pPr>
            <w:r>
              <w:t>For Alt 1 (same PRACH configuration index for additional and legacy PRACH resources), select one or more of the following additional mechanism(s),</w:t>
            </w:r>
          </w:p>
          <w:p w14:paraId="2E4AAAB5" w14:textId="77777777" w:rsidR="003675B0" w:rsidRDefault="00000000">
            <w:pPr>
              <w:numPr>
                <w:ilvl w:val="1"/>
                <w:numId w:val="14"/>
              </w:numPr>
              <w:overflowPunct/>
              <w:autoSpaceDE/>
              <w:autoSpaceDN/>
              <w:adjustRightInd/>
              <w:spacing w:after="0"/>
              <w:contextualSpacing/>
              <w:textAlignment w:val="auto"/>
            </w:pPr>
            <w:r>
              <w:t xml:space="preserve">Opt 1-2a: up to N1 additional value(s) of (x, y) </w:t>
            </w:r>
          </w:p>
          <w:p w14:paraId="0183AF62" w14:textId="77777777" w:rsidR="003675B0" w:rsidRDefault="00000000">
            <w:pPr>
              <w:numPr>
                <w:ilvl w:val="2"/>
                <w:numId w:val="14"/>
              </w:numPr>
              <w:overflowPunct/>
              <w:autoSpaceDE/>
              <w:autoSpaceDN/>
              <w:adjustRightInd/>
              <w:spacing w:after="0"/>
              <w:contextualSpacing/>
              <w:textAlignment w:val="auto"/>
            </w:pPr>
            <w:r>
              <w:t>FFS: value of N1(&gt;=1)</w:t>
            </w:r>
          </w:p>
          <w:p w14:paraId="33EBFCF9" w14:textId="77777777" w:rsidR="003675B0" w:rsidRDefault="00000000">
            <w:pPr>
              <w:numPr>
                <w:ilvl w:val="1"/>
                <w:numId w:val="14"/>
              </w:numPr>
              <w:overflowPunct/>
              <w:autoSpaceDE/>
              <w:autoSpaceDN/>
              <w:adjustRightInd/>
              <w:spacing w:after="0"/>
              <w:contextualSpacing/>
              <w:textAlignment w:val="auto"/>
            </w:pPr>
            <w:r>
              <w:t xml:space="preserve">Opt 1-2b: up to N2 additional value(s) of y </w:t>
            </w:r>
          </w:p>
          <w:p w14:paraId="7F54A30A" w14:textId="77777777" w:rsidR="003675B0" w:rsidRDefault="00000000">
            <w:pPr>
              <w:numPr>
                <w:ilvl w:val="2"/>
                <w:numId w:val="14"/>
              </w:numPr>
              <w:overflowPunct/>
              <w:autoSpaceDE/>
              <w:autoSpaceDN/>
              <w:adjustRightInd/>
              <w:spacing w:after="0"/>
              <w:contextualSpacing/>
              <w:textAlignment w:val="auto"/>
            </w:pPr>
            <w:r>
              <w:t>FFS: value of N2 (&gt;=1)</w:t>
            </w:r>
          </w:p>
          <w:p w14:paraId="6CFFA004" w14:textId="77777777" w:rsidR="003675B0" w:rsidRDefault="00000000">
            <w:pPr>
              <w:numPr>
                <w:ilvl w:val="1"/>
                <w:numId w:val="14"/>
              </w:numPr>
              <w:overflowPunct/>
              <w:autoSpaceDE/>
              <w:autoSpaceDN/>
              <w:adjustRightInd/>
              <w:spacing w:after="0"/>
              <w:contextualSpacing/>
              <w:textAlignment w:val="auto"/>
            </w:pPr>
            <w:r>
              <w:t>Opt 1-3: Muting/masking ROs</w:t>
            </w:r>
          </w:p>
          <w:p w14:paraId="25AAB8E8" w14:textId="77777777" w:rsidR="003675B0" w:rsidRDefault="00000000">
            <w:pPr>
              <w:numPr>
                <w:ilvl w:val="1"/>
                <w:numId w:val="14"/>
              </w:numPr>
              <w:overflowPunct/>
              <w:autoSpaceDE/>
              <w:autoSpaceDN/>
              <w:adjustRightInd/>
              <w:spacing w:after="0"/>
              <w:contextualSpacing/>
              <w:textAlignment w:val="auto"/>
            </w:pPr>
            <w:r>
              <w:t xml:space="preserve">Opt 1-4: </w:t>
            </w:r>
          </w:p>
          <w:p w14:paraId="21847513" w14:textId="77777777" w:rsidR="003675B0" w:rsidRDefault="00000000">
            <w:pPr>
              <w:numPr>
                <w:ilvl w:val="2"/>
                <w:numId w:val="14"/>
              </w:numPr>
              <w:overflowPunct/>
              <w:autoSpaceDE/>
              <w:autoSpaceDN/>
              <w:adjustRightInd/>
              <w:spacing w:after="0"/>
              <w:contextualSpacing/>
              <w:textAlignment w:val="auto"/>
            </w:pPr>
            <w:r>
              <w:t>up to N4_1 additional timing offset(s) at frame-level</w:t>
            </w:r>
          </w:p>
          <w:p w14:paraId="718C16BE" w14:textId="77777777" w:rsidR="003675B0" w:rsidRDefault="00000000">
            <w:pPr>
              <w:numPr>
                <w:ilvl w:val="2"/>
                <w:numId w:val="14"/>
              </w:numPr>
              <w:overflowPunct/>
              <w:autoSpaceDE/>
              <w:autoSpaceDN/>
              <w:adjustRightInd/>
              <w:spacing w:after="0"/>
              <w:contextualSpacing/>
              <w:textAlignment w:val="auto"/>
            </w:pPr>
            <w:r>
              <w:t>up to N4_2 additional timing offset(s) at slot-level</w:t>
            </w:r>
          </w:p>
          <w:p w14:paraId="265163BF" w14:textId="77777777" w:rsidR="003675B0" w:rsidRDefault="00000000">
            <w:pPr>
              <w:numPr>
                <w:ilvl w:val="2"/>
                <w:numId w:val="14"/>
              </w:numPr>
              <w:overflowPunct/>
              <w:autoSpaceDE/>
              <w:autoSpaceDN/>
              <w:adjustRightInd/>
              <w:spacing w:after="0"/>
              <w:contextualSpacing/>
              <w:textAlignment w:val="auto"/>
            </w:pPr>
            <w:r>
              <w:t>FFS: values of N4_1(&gt;=1) and N4_2(&gt;=1)</w:t>
            </w:r>
          </w:p>
          <w:p w14:paraId="1B6C5F72" w14:textId="77777777" w:rsidR="003675B0" w:rsidRDefault="00000000">
            <w:pPr>
              <w:numPr>
                <w:ilvl w:val="1"/>
                <w:numId w:val="14"/>
              </w:numPr>
              <w:overflowPunct/>
              <w:autoSpaceDE/>
              <w:autoSpaceDN/>
              <w:adjustRightInd/>
              <w:spacing w:after="0"/>
              <w:contextualSpacing/>
              <w:textAlignment w:val="auto"/>
            </w:pPr>
            <w:r>
              <w:t>Opt 1-5: No additional mechanism is selected.</w:t>
            </w:r>
          </w:p>
          <w:p w14:paraId="27964FB7" w14:textId="77777777" w:rsidR="003675B0" w:rsidRDefault="00000000">
            <w:pPr>
              <w:numPr>
                <w:ilvl w:val="1"/>
                <w:numId w:val="14"/>
              </w:numPr>
              <w:overflowPunct/>
              <w:autoSpaceDE/>
              <w:autoSpaceDN/>
              <w:adjustRightInd/>
              <w:spacing w:after="0"/>
              <w:contextualSpacing/>
              <w:textAlignment w:val="auto"/>
            </w:pPr>
            <w:r>
              <w:t>Note: x and y refer to the parameters from the random-access configuration tables (from 38.211)</w:t>
            </w:r>
          </w:p>
          <w:p w14:paraId="4C7CD4E7" w14:textId="77777777" w:rsidR="003675B0" w:rsidRDefault="00000000">
            <w:pPr>
              <w:pStyle w:val="aff"/>
              <w:numPr>
                <w:ilvl w:val="0"/>
                <w:numId w:val="14"/>
              </w:numPr>
              <w:overflowPunct/>
              <w:autoSpaceDE/>
              <w:autoSpaceDN/>
              <w:adjustRightInd/>
              <w:spacing w:after="0"/>
              <w:ind w:firstLineChars="0"/>
              <w:contextualSpacing/>
              <w:textAlignment w:val="auto"/>
            </w:pPr>
            <w:r>
              <w:t>For Alt 2 (different PRACH configuration index for additional and legacy PRACH resources), select one or more of the following additional mechanism(s),</w:t>
            </w:r>
          </w:p>
          <w:p w14:paraId="6C008F50" w14:textId="77777777" w:rsidR="003675B0"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 xml:space="preserve">-2a: up to N1 additional value(s) of (x, y) </w:t>
            </w:r>
          </w:p>
          <w:p w14:paraId="6C86D164" w14:textId="77777777" w:rsidR="003675B0" w:rsidRDefault="00000000">
            <w:pPr>
              <w:numPr>
                <w:ilvl w:val="2"/>
                <w:numId w:val="14"/>
              </w:numPr>
              <w:overflowPunct/>
              <w:autoSpaceDE/>
              <w:autoSpaceDN/>
              <w:adjustRightInd/>
              <w:spacing w:after="0"/>
              <w:contextualSpacing/>
              <w:textAlignment w:val="auto"/>
            </w:pPr>
            <w:r>
              <w:t>FFS: value of N1(&gt;=1)</w:t>
            </w:r>
          </w:p>
          <w:p w14:paraId="0B1BE7BC" w14:textId="77777777" w:rsidR="003675B0"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 xml:space="preserve">-2b: up to N2 additional value(s) of y </w:t>
            </w:r>
          </w:p>
          <w:p w14:paraId="4895DB42" w14:textId="77777777" w:rsidR="003675B0" w:rsidRDefault="00000000">
            <w:pPr>
              <w:numPr>
                <w:ilvl w:val="2"/>
                <w:numId w:val="14"/>
              </w:numPr>
              <w:overflowPunct/>
              <w:autoSpaceDE/>
              <w:autoSpaceDN/>
              <w:adjustRightInd/>
              <w:spacing w:after="0"/>
              <w:contextualSpacing/>
              <w:textAlignment w:val="auto"/>
            </w:pPr>
            <w:r>
              <w:t>FFS: value of N2 (&gt;=1)</w:t>
            </w:r>
          </w:p>
          <w:p w14:paraId="38094327" w14:textId="77777777" w:rsidR="003675B0"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-3: Muting/masking ROs</w:t>
            </w:r>
          </w:p>
          <w:p w14:paraId="5661F048" w14:textId="77777777" w:rsidR="003675B0"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 xml:space="preserve">-4: </w:t>
            </w:r>
          </w:p>
          <w:p w14:paraId="064BCE14" w14:textId="77777777" w:rsidR="003675B0" w:rsidRDefault="00000000">
            <w:pPr>
              <w:numPr>
                <w:ilvl w:val="2"/>
                <w:numId w:val="14"/>
              </w:numPr>
              <w:overflowPunct/>
              <w:autoSpaceDE/>
              <w:autoSpaceDN/>
              <w:adjustRightInd/>
              <w:spacing w:after="0"/>
              <w:contextualSpacing/>
              <w:textAlignment w:val="auto"/>
            </w:pPr>
            <w:r>
              <w:t>up to N4_1 additional timing offset(s) at frame-level</w:t>
            </w:r>
          </w:p>
          <w:p w14:paraId="252D9987" w14:textId="77777777" w:rsidR="003675B0" w:rsidRDefault="00000000">
            <w:pPr>
              <w:numPr>
                <w:ilvl w:val="2"/>
                <w:numId w:val="14"/>
              </w:numPr>
              <w:overflowPunct/>
              <w:autoSpaceDE/>
              <w:autoSpaceDN/>
              <w:adjustRightInd/>
              <w:spacing w:after="0"/>
              <w:contextualSpacing/>
              <w:textAlignment w:val="auto"/>
            </w:pPr>
            <w:r>
              <w:t>up to N4_2 additional timing offset(s) at slot-level</w:t>
            </w:r>
          </w:p>
          <w:p w14:paraId="616795B9" w14:textId="77777777" w:rsidR="003675B0" w:rsidRDefault="00000000">
            <w:pPr>
              <w:numPr>
                <w:ilvl w:val="2"/>
                <w:numId w:val="14"/>
              </w:numPr>
              <w:overflowPunct/>
              <w:autoSpaceDE/>
              <w:autoSpaceDN/>
              <w:adjustRightInd/>
              <w:spacing w:after="0"/>
              <w:contextualSpacing/>
              <w:textAlignment w:val="auto"/>
            </w:pPr>
            <w:r>
              <w:t>FFS: values of N4_1(&gt;=1) and N4_2(&gt;=1)</w:t>
            </w:r>
          </w:p>
          <w:p w14:paraId="5DE7D790" w14:textId="77777777" w:rsidR="003675B0" w:rsidRDefault="00000000">
            <w:pPr>
              <w:numPr>
                <w:ilvl w:val="1"/>
                <w:numId w:val="14"/>
              </w:numPr>
              <w:overflowPunct/>
              <w:autoSpaceDE/>
              <w:autoSpaceDN/>
              <w:adjustRightInd/>
              <w:spacing w:after="0"/>
              <w:contextualSpacing/>
              <w:textAlignment w:val="auto"/>
            </w:pPr>
            <w:r>
              <w:t xml:space="preserve">Opt </w:t>
            </w:r>
            <w:r>
              <w:rPr>
                <w:rFonts w:hint="eastAsia"/>
                <w:lang w:eastAsia="zh-CN"/>
              </w:rPr>
              <w:t>2</w:t>
            </w:r>
            <w:r>
              <w:t>-5: No additional mechanism is selected.</w:t>
            </w:r>
          </w:p>
          <w:p w14:paraId="224584BC" w14:textId="77777777" w:rsidR="003675B0" w:rsidRDefault="00000000">
            <w:pPr>
              <w:numPr>
                <w:ilvl w:val="1"/>
                <w:numId w:val="14"/>
              </w:numPr>
              <w:overflowPunct/>
              <w:autoSpaceDE/>
              <w:autoSpaceDN/>
              <w:adjustRightInd/>
              <w:spacing w:after="0"/>
              <w:contextualSpacing/>
              <w:textAlignment w:val="auto"/>
            </w:pPr>
            <w:r>
              <w:t>Note: x and y refer to the parameters from the random-access configuration tables (from 38.211)</w:t>
            </w:r>
          </w:p>
        </w:tc>
      </w:tr>
    </w:tbl>
    <w:p w14:paraId="418D9FF2" w14:textId="77777777" w:rsidR="003675B0" w:rsidRPr="00D57F0D" w:rsidRDefault="003675B0">
      <w:pPr>
        <w:rPr>
          <w:lang w:eastAsia="zh-CN"/>
        </w:rPr>
      </w:pPr>
    </w:p>
    <w:p w14:paraId="713DE565" w14:textId="77777777" w:rsidR="003675B0" w:rsidRPr="00D57F0D" w:rsidRDefault="00000000">
      <w:pPr>
        <w:rPr>
          <w:lang w:eastAsia="zh-CN"/>
        </w:rPr>
      </w:pPr>
      <w:r w:rsidRPr="00D57F0D">
        <w:rPr>
          <w:lang w:eastAsia="zh-CN"/>
        </w:rPr>
        <w:t>F</w:t>
      </w:r>
      <w:r w:rsidRPr="00D57F0D">
        <w:rPr>
          <w:rFonts w:hint="eastAsia"/>
          <w:lang w:eastAsia="zh-CN"/>
        </w:rPr>
        <w:t xml:space="preserve">irstly, we think at least the same PRACH configuration index should be applied for both additional and legacy PRACH resources. The options of mechanism have already provided the flexibility for gNB to adjust the PRACH configurations, which means with one PRACH configurations, multiple configurations can already be achieved. </w:t>
      </w:r>
      <w:r w:rsidRPr="00D57F0D">
        <w:rPr>
          <w:lang w:eastAsia="zh-CN"/>
        </w:rPr>
        <w:t>T</w:t>
      </w:r>
      <w:r w:rsidRPr="00D57F0D">
        <w:rPr>
          <w:rFonts w:hint="eastAsia"/>
          <w:lang w:eastAsia="zh-CN"/>
        </w:rPr>
        <w:t xml:space="preserve">hus, we think there is no need to separately configure resources for </w:t>
      </w:r>
      <w:r w:rsidRPr="00D57F0D">
        <w:rPr>
          <w:lang w:eastAsia="zh-CN"/>
        </w:rPr>
        <w:t>additional</w:t>
      </w:r>
      <w:r w:rsidRPr="00D57F0D">
        <w:rPr>
          <w:rFonts w:hint="eastAsia"/>
          <w:lang w:eastAsia="zh-CN"/>
        </w:rPr>
        <w:t xml:space="preserve"> and legacy PRACH. </w:t>
      </w:r>
    </w:p>
    <w:p w14:paraId="6E9655C4" w14:textId="77777777" w:rsidR="003675B0" w:rsidRPr="00D57F0D" w:rsidRDefault="00000000">
      <w:pPr>
        <w:rPr>
          <w:b/>
          <w:bCs/>
          <w:i/>
          <w:iCs/>
          <w:lang w:eastAsia="zh-CN"/>
        </w:rPr>
      </w:pPr>
      <w:r w:rsidRPr="00D57F0D">
        <w:rPr>
          <w:rFonts w:hint="eastAsia"/>
          <w:b/>
          <w:bCs/>
          <w:i/>
          <w:iCs/>
          <w:lang w:eastAsia="zh-CN"/>
        </w:rPr>
        <w:lastRenderedPageBreak/>
        <w:t>Proposal 4: At least support to apply same PRACH configuration index for additional and legacy PRACH resources.</w:t>
      </w:r>
    </w:p>
    <w:p w14:paraId="186526A2" w14:textId="77777777" w:rsidR="003675B0" w:rsidRPr="00D57F0D" w:rsidRDefault="00000000">
      <w:pPr>
        <w:rPr>
          <w:lang w:eastAsia="zh-CN"/>
        </w:rPr>
      </w:pPr>
      <w:r w:rsidRPr="00D57F0D">
        <w:rPr>
          <w:lang w:eastAsia="zh-CN"/>
        </w:rPr>
        <w:t>F</w:t>
      </w:r>
      <w:r w:rsidRPr="00D57F0D">
        <w:rPr>
          <w:rFonts w:hint="eastAsia"/>
          <w:lang w:eastAsia="zh-CN"/>
        </w:rPr>
        <w:t xml:space="preserve">or the details of mechanisms, we think Opt1-2 provides the most straightforward methods to adjust the configurations of PRACH, and Opt1-2a </w:t>
      </w:r>
      <w:r w:rsidRPr="00D57F0D">
        <w:rPr>
          <w:lang w:eastAsia="zh-CN"/>
        </w:rPr>
        <w:t>can</w:t>
      </w:r>
      <w:r w:rsidRPr="00D57F0D">
        <w:rPr>
          <w:rFonts w:hint="eastAsia"/>
          <w:lang w:eastAsia="zh-CN"/>
        </w:rPr>
        <w:t xml:space="preserve"> be more flexible. </w:t>
      </w:r>
      <w:r w:rsidRPr="00D57F0D">
        <w:rPr>
          <w:lang w:eastAsia="zh-CN"/>
        </w:rPr>
        <w:t>And</w:t>
      </w:r>
      <w:r w:rsidRPr="00D57F0D">
        <w:rPr>
          <w:rFonts w:hint="eastAsia"/>
          <w:lang w:eastAsia="zh-CN"/>
        </w:rPr>
        <w:t xml:space="preserve"> RO-mask mechanism has already been introduced in current specs, considering </w:t>
      </w:r>
      <w:r w:rsidRPr="00D57F0D">
        <w:rPr>
          <w:lang w:eastAsia="zh-CN"/>
        </w:rPr>
        <w:t>the</w:t>
      </w:r>
      <w:r w:rsidRPr="00D57F0D">
        <w:rPr>
          <w:rFonts w:hint="eastAsia"/>
          <w:lang w:eastAsia="zh-CN"/>
        </w:rPr>
        <w:t xml:space="preserve"> configuration complexity, the current mechanism can</w:t>
      </w:r>
      <w:r w:rsidRPr="00D57F0D">
        <w:rPr>
          <w:lang w:eastAsia="zh-CN"/>
        </w:rPr>
        <w:t>’</w:t>
      </w:r>
      <w:r w:rsidRPr="00D57F0D">
        <w:rPr>
          <w:rFonts w:hint="eastAsia"/>
          <w:lang w:eastAsia="zh-CN"/>
        </w:rPr>
        <w:t xml:space="preserve">t provide very detailed muting configurations. </w:t>
      </w:r>
      <w:r w:rsidRPr="00D57F0D">
        <w:rPr>
          <w:lang w:eastAsia="zh-CN"/>
        </w:rPr>
        <w:t>F</w:t>
      </w:r>
      <w:r w:rsidRPr="00D57F0D">
        <w:rPr>
          <w:rFonts w:hint="eastAsia"/>
          <w:lang w:eastAsia="zh-CN"/>
        </w:rPr>
        <w:t xml:space="preserve">or Rel-19 NES, the complexity of flexible configuration for RO-mask will also be an obstacle, and the association with SSB should be considered. </w:t>
      </w:r>
      <w:r w:rsidRPr="00D57F0D">
        <w:rPr>
          <w:lang w:eastAsia="zh-CN"/>
        </w:rPr>
        <w:t>A</w:t>
      </w:r>
      <w:r w:rsidRPr="00D57F0D">
        <w:rPr>
          <w:rFonts w:hint="eastAsia"/>
          <w:lang w:eastAsia="zh-CN"/>
        </w:rPr>
        <w:t xml:space="preserve">nd with Opt 1-2a, Opt1-4 can also be achieved with specific configuration. Thus, we think Opt 1-2a should be prioritized. </w:t>
      </w:r>
      <w:r w:rsidRPr="00D57F0D">
        <w:rPr>
          <w:lang w:eastAsia="zh-CN"/>
        </w:rPr>
        <w:t>A</w:t>
      </w:r>
      <w:r w:rsidRPr="00D57F0D">
        <w:rPr>
          <w:rFonts w:hint="eastAsia"/>
          <w:lang w:eastAsia="zh-CN"/>
        </w:rPr>
        <w:t xml:space="preserve">nd for Opt 1-5, PRACH adaptation can also be achieved by indicated the one of the configured PRACH index with DCI 1_0. </w:t>
      </w:r>
      <w:r w:rsidRPr="00D57F0D">
        <w:rPr>
          <w:lang w:eastAsia="zh-CN"/>
        </w:rPr>
        <w:t>E</w:t>
      </w:r>
      <w:r w:rsidRPr="00D57F0D">
        <w:rPr>
          <w:rFonts w:hint="eastAsia"/>
          <w:lang w:eastAsia="zh-CN"/>
        </w:rPr>
        <w:t>ven though no more flexible than Opt 1-2a, such configuration can be easier to achieve, which can be regarded as a basic dynamic adaptation for PRACH.</w:t>
      </w:r>
    </w:p>
    <w:p w14:paraId="7B87D403" w14:textId="77777777" w:rsidR="003675B0" w:rsidRPr="00D57F0D" w:rsidRDefault="00000000">
      <w:pPr>
        <w:rPr>
          <w:b/>
          <w:bCs/>
          <w:i/>
          <w:iCs/>
          <w:lang w:eastAsia="zh-CN"/>
        </w:rPr>
      </w:pPr>
      <w:r w:rsidRPr="00D57F0D">
        <w:rPr>
          <w:rFonts w:hint="eastAsia"/>
          <w:b/>
          <w:bCs/>
          <w:i/>
          <w:iCs/>
          <w:lang w:eastAsia="zh-CN"/>
        </w:rPr>
        <w:t>Proposal 5: Support to Opt 1-2a and Opt 1-5 for PRACH adaptation in time domain.</w:t>
      </w:r>
    </w:p>
    <w:p w14:paraId="24DD7C04" w14:textId="77777777" w:rsidR="003675B0" w:rsidRPr="00D57F0D" w:rsidRDefault="00000000">
      <w:pPr>
        <w:pStyle w:val="2"/>
        <w:keepLines w:val="0"/>
        <w:widowControl/>
        <w:overflowPunct/>
        <w:autoSpaceDE/>
        <w:autoSpaceDN/>
        <w:adjustRightInd/>
        <w:spacing w:before="240" w:line="252" w:lineRule="auto"/>
        <w:textAlignment w:val="auto"/>
        <w:rPr>
          <w:rFonts w:ascii="Times New Roman" w:eastAsiaTheme="minorEastAsia" w:hAnsi="Times New Roman"/>
          <w:b/>
          <w:bCs/>
          <w:iCs/>
          <w:sz w:val="28"/>
          <w:szCs w:val="28"/>
          <w:lang w:val="en-US" w:eastAsia="zh-CN"/>
        </w:rPr>
      </w:pPr>
      <w:r w:rsidRPr="00D57F0D">
        <w:rPr>
          <w:rFonts w:ascii="Times New Roman" w:eastAsiaTheme="minorEastAsia" w:hAnsi="Times New Roman" w:hint="eastAsia"/>
          <w:b/>
          <w:bCs/>
          <w:iCs/>
          <w:sz w:val="28"/>
          <w:szCs w:val="28"/>
          <w:lang w:val="en-US" w:eastAsia="zh-CN"/>
        </w:rPr>
        <w:t>3.2 Consideration on frequency configuration</w:t>
      </w:r>
      <w:r w:rsidRPr="00D57F0D">
        <w:rPr>
          <w:rFonts w:ascii="Times New Roman" w:eastAsiaTheme="minorEastAsia" w:hAnsi="Times New Roman"/>
          <w:b/>
          <w:bCs/>
          <w:iCs/>
          <w:sz w:val="28"/>
          <w:szCs w:val="28"/>
          <w:lang w:val="en-US" w:eastAsia="zh-CN"/>
        </w:rPr>
        <w:t xml:space="preserve"> for additional PRACH resources</w:t>
      </w:r>
    </w:p>
    <w:p w14:paraId="5FEB61EB" w14:textId="77777777" w:rsidR="003675B0" w:rsidRPr="00D57F0D" w:rsidRDefault="00000000">
      <w:pPr>
        <w:rPr>
          <w:lang w:eastAsia="zh-CN"/>
        </w:rPr>
      </w:pPr>
      <w:r w:rsidRPr="00D57F0D">
        <w:rPr>
          <w:lang w:eastAsia="zh-CN"/>
        </w:rPr>
        <w:t>I</w:t>
      </w:r>
      <w:r w:rsidRPr="00D57F0D">
        <w:rPr>
          <w:rFonts w:hint="eastAsia"/>
          <w:lang w:eastAsia="zh-CN"/>
        </w:rPr>
        <w:t>n RAN1 #11</w:t>
      </w:r>
      <w:r w:rsidRPr="00D57F0D">
        <w:rPr>
          <w:lang w:eastAsia="zh-CN"/>
        </w:rPr>
        <w:t>8</w:t>
      </w:r>
      <w:r w:rsidRPr="00D57F0D">
        <w:rPr>
          <w:rFonts w:hint="eastAsia"/>
          <w:lang w:eastAsia="zh-CN"/>
        </w:rPr>
        <w:t xml:space="preserve">-bis meeting </w:t>
      </w:r>
      <w:r w:rsidRPr="00D57F0D">
        <w:rPr>
          <w:rFonts w:hint="eastAsia"/>
          <w:vertAlign w:val="superscript"/>
          <w:lang w:eastAsia="zh-CN"/>
        </w:rPr>
        <w:t>[3]</w:t>
      </w:r>
      <w:r w:rsidRPr="00D57F0D">
        <w:rPr>
          <w:rFonts w:hint="eastAsia"/>
          <w:lang w:eastAsia="zh-CN"/>
        </w:rPr>
        <w:t>, the following agreements were reached on the adaptation mechanism for PRACH adaptation.</w:t>
      </w:r>
    </w:p>
    <w:tbl>
      <w:tblPr>
        <w:tblStyle w:val="af6"/>
        <w:tblW w:w="0" w:type="auto"/>
        <w:tblLook w:val="04A0" w:firstRow="1" w:lastRow="0" w:firstColumn="1" w:lastColumn="0" w:noHBand="0" w:noVBand="1"/>
      </w:tblPr>
      <w:tblGrid>
        <w:gridCol w:w="9629"/>
      </w:tblGrid>
      <w:tr w:rsidR="003675B0" w14:paraId="4FE75590" w14:textId="77777777">
        <w:tc>
          <w:tcPr>
            <w:tcW w:w="9629" w:type="dxa"/>
          </w:tcPr>
          <w:p w14:paraId="6418649D" w14:textId="77777777" w:rsidR="003675B0" w:rsidRDefault="00000000">
            <w:pPr>
              <w:overflowPunct/>
              <w:autoSpaceDE/>
              <w:autoSpaceDN/>
              <w:adjustRightInd/>
              <w:spacing w:after="0"/>
              <w:textAlignment w:val="auto"/>
              <w:rPr>
                <w:rFonts w:ascii="Times" w:eastAsia="Batang" w:hAnsi="Times"/>
                <w:b/>
                <w:bCs/>
                <w:szCs w:val="24"/>
                <w:lang w:val="en-GB" w:eastAsia="zh-CN"/>
              </w:rPr>
            </w:pPr>
            <w:r>
              <w:rPr>
                <w:rFonts w:ascii="Times" w:eastAsia="Batang" w:hAnsi="Times"/>
                <w:b/>
                <w:bCs/>
                <w:szCs w:val="24"/>
                <w:highlight w:val="green"/>
                <w:lang w:val="en-GB" w:eastAsia="zh-CN"/>
              </w:rPr>
              <w:t>Agreement</w:t>
            </w:r>
          </w:p>
          <w:p w14:paraId="16D8B8A0" w14:textId="77777777" w:rsidR="003675B0" w:rsidRDefault="00000000">
            <w:pPr>
              <w:overflowPunct/>
              <w:autoSpaceDE/>
              <w:autoSpaceDN/>
              <w:adjustRightInd/>
              <w:spacing w:after="0" w:line="360" w:lineRule="auto"/>
              <w:textAlignment w:val="auto"/>
              <w:rPr>
                <w:rFonts w:eastAsia="Batang"/>
                <w:szCs w:val="24"/>
                <w:lang w:val="en-GB"/>
              </w:rPr>
            </w:pPr>
            <w:r>
              <w:rPr>
                <w:rFonts w:eastAsia="Batang"/>
                <w:szCs w:val="24"/>
                <w:lang w:val="en-GB"/>
              </w:rPr>
              <w:t xml:space="preserve">For adaptation of PRACH in time-domain, the frequency domain resources for the additional PRACH resources and legacy PRACH resources can be same or different </w:t>
            </w:r>
          </w:p>
          <w:p w14:paraId="132F8095" w14:textId="77777777" w:rsidR="003675B0" w:rsidRDefault="00000000">
            <w:pPr>
              <w:numPr>
                <w:ilvl w:val="0"/>
                <w:numId w:val="15"/>
              </w:numPr>
              <w:overflowPunct/>
              <w:autoSpaceDE/>
              <w:autoSpaceDN/>
              <w:adjustRightInd/>
              <w:spacing w:after="0" w:line="360" w:lineRule="auto"/>
              <w:textAlignment w:val="auto"/>
              <w:rPr>
                <w:rFonts w:eastAsia="Batang"/>
                <w:szCs w:val="24"/>
                <w:lang w:val="en-GB"/>
              </w:rPr>
            </w:pPr>
            <w:r>
              <w:rPr>
                <w:rFonts w:eastAsia="Batang"/>
                <w:szCs w:val="24"/>
                <w:lang w:val="en-GB"/>
              </w:rPr>
              <w:t>FFS: applicable case(s) (i.e. case(s) from the RAN1#117 agreement).</w:t>
            </w:r>
          </w:p>
          <w:p w14:paraId="20649F49" w14:textId="77777777" w:rsidR="003675B0" w:rsidRDefault="00000000">
            <w:pPr>
              <w:numPr>
                <w:ilvl w:val="0"/>
                <w:numId w:val="15"/>
              </w:numPr>
              <w:overflowPunct/>
              <w:autoSpaceDE/>
              <w:autoSpaceDN/>
              <w:adjustRightInd/>
              <w:spacing w:after="0" w:line="360" w:lineRule="auto"/>
              <w:textAlignment w:val="auto"/>
              <w:rPr>
                <w:rFonts w:eastAsia="Batang"/>
                <w:szCs w:val="24"/>
                <w:lang w:val="en-GB"/>
              </w:rPr>
            </w:pPr>
            <w:r>
              <w:rPr>
                <w:rFonts w:eastAsia="Batang"/>
                <w:szCs w:val="24"/>
                <w:lang w:val="en-GB"/>
              </w:rPr>
              <w:t xml:space="preserve">Discuss further following options for signaling </w:t>
            </w:r>
          </w:p>
          <w:p w14:paraId="4F3F6E1D" w14:textId="77777777" w:rsidR="003675B0" w:rsidRDefault="00000000">
            <w:pPr>
              <w:numPr>
                <w:ilvl w:val="0"/>
                <w:numId w:val="15"/>
              </w:numPr>
              <w:overflowPunct/>
              <w:autoSpaceDE/>
              <w:autoSpaceDN/>
              <w:adjustRightInd/>
              <w:spacing w:after="0" w:line="360" w:lineRule="auto"/>
              <w:ind w:left="1080"/>
              <w:textAlignment w:val="auto"/>
              <w:rPr>
                <w:rFonts w:eastAsia="Batang"/>
                <w:szCs w:val="24"/>
                <w:lang w:val="en-GB"/>
              </w:rPr>
            </w:pPr>
            <w:r>
              <w:rPr>
                <w:rFonts w:eastAsia="Batang"/>
                <w:szCs w:val="24"/>
                <w:lang w:val="en-GB"/>
              </w:rPr>
              <w:t>Option 1: at least the following parameter(s) can be configured separately for the additional PRACH resources.</w:t>
            </w:r>
          </w:p>
          <w:p w14:paraId="4F702A06" w14:textId="77777777" w:rsidR="003675B0" w:rsidRDefault="00000000">
            <w:pPr>
              <w:numPr>
                <w:ilvl w:val="1"/>
                <w:numId w:val="15"/>
              </w:numPr>
              <w:overflowPunct/>
              <w:autoSpaceDE/>
              <w:autoSpaceDN/>
              <w:adjustRightInd/>
              <w:spacing w:after="0" w:line="360" w:lineRule="auto"/>
              <w:ind w:left="1800"/>
              <w:textAlignment w:val="auto"/>
              <w:rPr>
                <w:rFonts w:eastAsia="Batang"/>
                <w:szCs w:val="24"/>
                <w:lang w:val="en-GB"/>
              </w:rPr>
            </w:pPr>
            <w:r>
              <w:rPr>
                <w:rFonts w:eastAsia="Batang"/>
                <w:szCs w:val="24"/>
                <w:lang w:val="en-GB"/>
              </w:rPr>
              <w:t xml:space="preserve">msg1-FrequencyStart at least for 4-step RACH </w:t>
            </w:r>
          </w:p>
          <w:p w14:paraId="1D08F9B4" w14:textId="77777777" w:rsidR="003675B0" w:rsidRDefault="00000000">
            <w:pPr>
              <w:numPr>
                <w:ilvl w:val="1"/>
                <w:numId w:val="15"/>
              </w:numPr>
              <w:overflowPunct/>
              <w:autoSpaceDE/>
              <w:autoSpaceDN/>
              <w:adjustRightInd/>
              <w:spacing w:after="0" w:line="360" w:lineRule="auto"/>
              <w:ind w:left="1800"/>
              <w:textAlignment w:val="auto"/>
              <w:rPr>
                <w:rFonts w:eastAsia="Batang"/>
                <w:szCs w:val="24"/>
                <w:lang w:val="en-GB"/>
              </w:rPr>
            </w:pPr>
            <w:r>
              <w:rPr>
                <w:rFonts w:eastAsia="Batang"/>
                <w:szCs w:val="24"/>
                <w:lang w:val="en-GB" w:eastAsia="zh-CN"/>
              </w:rPr>
              <w:t>FFS: other applicable legacy frequency domain parameter(s)</w:t>
            </w:r>
          </w:p>
          <w:p w14:paraId="7C6039D7" w14:textId="77777777" w:rsidR="003675B0" w:rsidRDefault="00000000">
            <w:pPr>
              <w:numPr>
                <w:ilvl w:val="0"/>
                <w:numId w:val="16"/>
              </w:numPr>
              <w:overflowPunct/>
              <w:autoSpaceDE/>
              <w:autoSpaceDN/>
              <w:adjustRightInd/>
              <w:spacing w:after="0" w:line="360" w:lineRule="auto"/>
              <w:ind w:left="1028"/>
              <w:textAlignment w:val="auto"/>
              <w:rPr>
                <w:rFonts w:eastAsia="Batang"/>
                <w:szCs w:val="24"/>
                <w:lang w:val="en-GB" w:eastAsia="zh-CN"/>
              </w:rPr>
            </w:pPr>
            <w:r>
              <w:rPr>
                <w:rFonts w:eastAsia="Batang"/>
                <w:szCs w:val="24"/>
                <w:lang w:val="en-GB"/>
              </w:rPr>
              <w:t xml:space="preserve">Option 2: </w:t>
            </w:r>
            <w:r>
              <w:rPr>
                <w:rFonts w:eastAsia="Batang"/>
                <w:szCs w:val="24"/>
                <w:lang w:val="en-GB" w:eastAsia="zh-CN"/>
              </w:rPr>
              <w:t>Offset to legacy frequency domain parameter(s) are configured for the additional PRACH resources</w:t>
            </w:r>
          </w:p>
          <w:p w14:paraId="1297E9F0" w14:textId="77777777" w:rsidR="003675B0" w:rsidRDefault="00000000">
            <w:pPr>
              <w:numPr>
                <w:ilvl w:val="1"/>
                <w:numId w:val="16"/>
              </w:numPr>
              <w:overflowPunct/>
              <w:autoSpaceDE/>
              <w:autoSpaceDN/>
              <w:adjustRightInd/>
              <w:spacing w:after="0" w:line="360" w:lineRule="auto"/>
              <w:textAlignment w:val="auto"/>
              <w:rPr>
                <w:rFonts w:eastAsia="Batang"/>
                <w:szCs w:val="24"/>
                <w:lang w:val="en-GB" w:eastAsia="zh-CN"/>
              </w:rPr>
            </w:pPr>
            <w:r>
              <w:rPr>
                <w:rFonts w:eastAsia="Batang"/>
                <w:szCs w:val="24"/>
                <w:lang w:val="en-GB" w:eastAsia="zh-CN"/>
              </w:rPr>
              <w:t>Note: Offset to legacy frequency domain parameter(s) is a new parameter</w:t>
            </w:r>
          </w:p>
          <w:p w14:paraId="68F66757" w14:textId="77777777" w:rsidR="003675B0" w:rsidRDefault="00000000">
            <w:pPr>
              <w:numPr>
                <w:ilvl w:val="1"/>
                <w:numId w:val="16"/>
              </w:numPr>
              <w:overflowPunct/>
              <w:autoSpaceDE/>
              <w:autoSpaceDN/>
              <w:adjustRightInd/>
              <w:spacing w:after="0" w:line="360" w:lineRule="auto"/>
              <w:textAlignment w:val="auto"/>
              <w:rPr>
                <w:rFonts w:eastAsia="Batang"/>
                <w:szCs w:val="24"/>
                <w:lang w:val="en-GB" w:eastAsia="zh-CN"/>
              </w:rPr>
            </w:pPr>
            <w:r>
              <w:rPr>
                <w:rFonts w:eastAsia="Batang"/>
                <w:szCs w:val="24"/>
                <w:lang w:val="en-GB" w:eastAsia="zh-CN"/>
              </w:rPr>
              <w:t>FFS: applicable legacy frequency domain parameter(s)</w:t>
            </w:r>
          </w:p>
        </w:tc>
      </w:tr>
    </w:tbl>
    <w:p w14:paraId="78CA50CC" w14:textId="77777777" w:rsidR="003675B0" w:rsidRDefault="00000000">
      <w:pPr>
        <w:pStyle w:val="a8"/>
        <w:jc w:val="both"/>
        <w:rPr>
          <w:rFonts w:eastAsiaTheme="minorEastAsia"/>
          <w:b w:val="0"/>
          <w:sz w:val="21"/>
          <w:lang w:val="en-US"/>
        </w:rPr>
      </w:pPr>
      <w:r>
        <w:rPr>
          <w:rFonts w:eastAsiaTheme="minorEastAsia"/>
          <w:b w:val="0"/>
          <w:sz w:val="21"/>
          <w:lang w:val="en-US"/>
        </w:rPr>
        <w:t>T</w:t>
      </w:r>
      <w:r>
        <w:rPr>
          <w:rFonts w:eastAsiaTheme="minorEastAsia" w:hint="eastAsia"/>
          <w:b w:val="0"/>
          <w:sz w:val="21"/>
          <w:lang w:val="en-US"/>
        </w:rPr>
        <w:t xml:space="preserve">o avoid the overlap </w:t>
      </w:r>
      <w:r>
        <w:rPr>
          <w:rFonts w:eastAsiaTheme="minorEastAsia"/>
          <w:b w:val="0"/>
          <w:sz w:val="21"/>
          <w:lang w:val="en-US"/>
        </w:rPr>
        <w:t>between</w:t>
      </w:r>
      <w:r>
        <w:rPr>
          <w:rFonts w:eastAsiaTheme="minorEastAsia" w:hint="eastAsia"/>
          <w:b w:val="0"/>
          <w:sz w:val="21"/>
          <w:lang w:val="en-US"/>
        </w:rPr>
        <w:t xml:space="preserve"> additional PRACH resources and legacy PRACH resources, the frequency position should be considered to configured separately. </w:t>
      </w:r>
      <w:r>
        <w:rPr>
          <w:rFonts w:eastAsiaTheme="minorEastAsia"/>
          <w:b w:val="0"/>
          <w:sz w:val="21"/>
          <w:lang w:val="en-US"/>
        </w:rPr>
        <w:t>F</w:t>
      </w:r>
      <w:r>
        <w:rPr>
          <w:rFonts w:eastAsiaTheme="minorEastAsia" w:hint="eastAsia"/>
          <w:b w:val="0"/>
          <w:sz w:val="21"/>
          <w:lang w:val="en-US"/>
        </w:rPr>
        <w:t xml:space="preserve">or Option 1 and Option 2, we think both the two options are feasible and have the </w:t>
      </w:r>
      <w:r>
        <w:rPr>
          <w:rFonts w:eastAsiaTheme="minorEastAsia"/>
          <w:b w:val="0"/>
          <w:sz w:val="21"/>
          <w:lang w:val="en-US"/>
        </w:rPr>
        <w:t>similar</w:t>
      </w:r>
      <w:r>
        <w:rPr>
          <w:rFonts w:eastAsiaTheme="minorEastAsia" w:hint="eastAsia"/>
          <w:b w:val="0"/>
          <w:sz w:val="21"/>
          <w:lang w:val="en-US"/>
        </w:rPr>
        <w:t xml:space="preserve"> effects, but Option 1 is more straight forward. </w:t>
      </w:r>
      <w:r>
        <w:rPr>
          <w:rFonts w:eastAsiaTheme="minorEastAsia"/>
          <w:b w:val="0"/>
          <w:sz w:val="21"/>
          <w:lang w:val="en-US"/>
        </w:rPr>
        <w:t>T</w:t>
      </w:r>
      <w:r>
        <w:rPr>
          <w:rFonts w:eastAsiaTheme="minorEastAsia" w:hint="eastAsia"/>
          <w:b w:val="0"/>
          <w:sz w:val="21"/>
          <w:lang w:val="en-US"/>
        </w:rPr>
        <w:t xml:space="preserve">hus, though we are fine </w:t>
      </w:r>
      <w:r>
        <w:rPr>
          <w:rFonts w:eastAsiaTheme="minorEastAsia"/>
          <w:b w:val="0"/>
          <w:sz w:val="21"/>
          <w:lang w:val="en-US"/>
        </w:rPr>
        <w:t>wi</w:t>
      </w:r>
      <w:r>
        <w:rPr>
          <w:rFonts w:eastAsiaTheme="minorEastAsia" w:hint="eastAsia"/>
          <w:b w:val="0"/>
          <w:sz w:val="21"/>
          <w:lang w:val="en-US"/>
        </w:rPr>
        <w:t xml:space="preserve">th both options, we prefer Option1 to Option 2 for the frequency domain resources configuration for RPACH adaptation. </w:t>
      </w:r>
    </w:p>
    <w:p w14:paraId="048A9A00" w14:textId="77777777" w:rsidR="003675B0" w:rsidRDefault="00000000">
      <w:pPr>
        <w:rPr>
          <w:b/>
          <w:bCs/>
          <w:i/>
          <w:iCs/>
          <w:lang w:eastAsia="zh-CN"/>
        </w:rPr>
      </w:pPr>
      <w:r>
        <w:rPr>
          <w:rFonts w:hint="eastAsia"/>
          <w:b/>
          <w:bCs/>
          <w:i/>
          <w:iCs/>
          <w:lang w:eastAsia="zh-CN"/>
        </w:rPr>
        <w:t>Proposal 6: Support separately configuration msg1-FrequencyStart for additional PRACH resources at least for 4-step RACH.</w:t>
      </w:r>
    </w:p>
    <w:p w14:paraId="54429717" w14:textId="77777777" w:rsidR="003675B0"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hint="eastAsia"/>
          <w:b/>
          <w:bCs/>
          <w:kern w:val="32"/>
          <w:sz w:val="28"/>
          <w:szCs w:val="32"/>
          <w:lang w:val="zh-CN" w:eastAsia="zh-CN"/>
        </w:rPr>
        <w:t>C</w:t>
      </w:r>
      <w:r>
        <w:rPr>
          <w:rFonts w:ascii="Helvetica" w:eastAsia="宋体" w:hAnsi="Helvetica"/>
          <w:b/>
          <w:bCs/>
          <w:kern w:val="32"/>
          <w:sz w:val="28"/>
          <w:szCs w:val="32"/>
          <w:lang w:val="zh-CN" w:eastAsia="zh-CN"/>
        </w:rPr>
        <w:t>onclusions</w:t>
      </w:r>
    </w:p>
    <w:p w14:paraId="19AB23D3" w14:textId="77777777" w:rsidR="003675B0" w:rsidRDefault="00000000">
      <w:pPr>
        <w:pStyle w:val="ad"/>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w:t>
      </w:r>
      <w:r>
        <w:rPr>
          <w:rFonts w:hint="eastAsia"/>
          <w:sz w:val="21"/>
          <w:szCs w:val="21"/>
          <w:lang w:eastAsia="zh-CN"/>
        </w:rPr>
        <w:t>contribution</w:t>
      </w:r>
      <w:r>
        <w:rPr>
          <w:sz w:val="21"/>
          <w:szCs w:val="21"/>
          <w:lang w:eastAsia="zh-CN"/>
        </w:rPr>
        <w:t xml:space="preserve">, we </w:t>
      </w:r>
      <w:r>
        <w:rPr>
          <w:sz w:val="21"/>
          <w:szCs w:val="21"/>
          <w:lang w:val="en-US" w:eastAsia="zh-CN"/>
        </w:rPr>
        <w:t>discuss NES</w:t>
      </w:r>
      <w:r>
        <w:rPr>
          <w:sz w:val="21"/>
          <w:szCs w:val="21"/>
          <w:lang w:eastAsia="zh-CN"/>
        </w:rPr>
        <w:t xml:space="preserve"> and have following </w:t>
      </w:r>
      <w:r>
        <w:rPr>
          <w:rFonts w:hint="eastAsia"/>
          <w:sz w:val="21"/>
          <w:szCs w:val="21"/>
          <w:lang w:eastAsia="zh-CN"/>
        </w:rPr>
        <w:t xml:space="preserve">observations and </w:t>
      </w:r>
      <w:r>
        <w:rPr>
          <w:sz w:val="21"/>
          <w:szCs w:val="21"/>
          <w:lang w:eastAsia="zh-CN"/>
        </w:rPr>
        <w:t>proposals:</w:t>
      </w:r>
    </w:p>
    <w:p w14:paraId="558A20A8" w14:textId="77777777" w:rsidR="003675B0" w:rsidRDefault="00000000">
      <w:pPr>
        <w:pStyle w:val="ad"/>
        <w:jc w:val="both"/>
        <w:rPr>
          <w:rFonts w:eastAsiaTheme="minorEastAsia"/>
          <w:b/>
          <w:bCs/>
          <w:i/>
          <w:iCs/>
          <w:color w:val="000000"/>
          <w:sz w:val="21"/>
          <w:lang w:eastAsia="zh-CN"/>
        </w:rPr>
      </w:pPr>
      <w:r>
        <w:rPr>
          <w:rFonts w:eastAsiaTheme="minorEastAsia" w:hint="eastAsia"/>
          <w:b/>
          <w:bCs/>
          <w:i/>
          <w:iCs/>
          <w:color w:val="000000"/>
          <w:sz w:val="21"/>
          <w:lang w:eastAsia="zh-CN"/>
        </w:rPr>
        <w:t>Proposal 1: Support adaptation for SSB of NCD-SSB for Rel-19 NES-capable UE</w:t>
      </w:r>
      <w:r>
        <w:rPr>
          <w:rFonts w:eastAsiaTheme="minorEastAsia"/>
          <w:b/>
          <w:bCs/>
          <w:i/>
          <w:iCs/>
          <w:color w:val="000000"/>
          <w:sz w:val="21"/>
          <w:lang w:eastAsia="zh-CN"/>
        </w:rPr>
        <w:t>’</w:t>
      </w:r>
      <w:r>
        <w:rPr>
          <w:rFonts w:eastAsiaTheme="minorEastAsia" w:hint="eastAsia"/>
          <w:b/>
          <w:bCs/>
          <w:i/>
          <w:iCs/>
          <w:color w:val="000000"/>
          <w:sz w:val="21"/>
          <w:lang w:eastAsia="zh-CN"/>
        </w:rPr>
        <w:t>s PCell.</w:t>
      </w:r>
    </w:p>
    <w:p w14:paraId="2F13A00E" w14:textId="77777777" w:rsidR="003675B0" w:rsidRDefault="00000000">
      <w:pPr>
        <w:pStyle w:val="ad"/>
        <w:jc w:val="both"/>
        <w:rPr>
          <w:rFonts w:eastAsiaTheme="minorEastAsia"/>
          <w:b/>
          <w:bCs/>
          <w:i/>
          <w:iCs/>
          <w:color w:val="000000"/>
          <w:sz w:val="21"/>
          <w:lang w:eastAsia="zh-CN"/>
        </w:rPr>
      </w:pPr>
      <w:r>
        <w:rPr>
          <w:rFonts w:eastAsiaTheme="minorEastAsia" w:hint="eastAsia"/>
          <w:b/>
          <w:bCs/>
          <w:i/>
          <w:iCs/>
          <w:color w:val="000000"/>
          <w:sz w:val="21"/>
          <w:lang w:eastAsia="zh-CN"/>
        </w:rPr>
        <w:t xml:space="preserve">Proposal 2: Not support adaptation for SSB </w:t>
      </w:r>
      <w:r>
        <w:rPr>
          <w:rFonts w:eastAsiaTheme="minorEastAsia"/>
          <w:b/>
          <w:bCs/>
          <w:i/>
          <w:iCs/>
          <w:color w:val="000000"/>
          <w:sz w:val="21"/>
          <w:lang w:eastAsia="zh-CN"/>
        </w:rPr>
        <w:t>not on sync raster</w:t>
      </w:r>
      <w:r>
        <w:rPr>
          <w:rFonts w:eastAsiaTheme="minorEastAsia" w:hint="eastAsia"/>
          <w:b/>
          <w:bCs/>
          <w:i/>
          <w:iCs/>
          <w:color w:val="000000"/>
          <w:sz w:val="21"/>
          <w:lang w:eastAsia="zh-CN"/>
        </w:rPr>
        <w:t xml:space="preserve"> for Rel-19 NES-capable UE</w:t>
      </w:r>
      <w:r>
        <w:rPr>
          <w:rFonts w:eastAsiaTheme="minorEastAsia"/>
          <w:b/>
          <w:bCs/>
          <w:i/>
          <w:iCs/>
          <w:color w:val="000000"/>
          <w:sz w:val="21"/>
          <w:lang w:eastAsia="zh-CN"/>
        </w:rPr>
        <w:t>’</w:t>
      </w:r>
      <w:r>
        <w:rPr>
          <w:rFonts w:eastAsiaTheme="minorEastAsia" w:hint="eastAsia"/>
          <w:b/>
          <w:bCs/>
          <w:i/>
          <w:iCs/>
          <w:color w:val="000000"/>
          <w:sz w:val="21"/>
          <w:lang w:eastAsia="zh-CN"/>
        </w:rPr>
        <w:t>s PCell.</w:t>
      </w:r>
    </w:p>
    <w:p w14:paraId="1EEFF674" w14:textId="77777777" w:rsidR="003675B0" w:rsidRPr="00D57F0D" w:rsidRDefault="00000000">
      <w:pPr>
        <w:rPr>
          <w:lang w:eastAsia="zh-CN"/>
        </w:rPr>
      </w:pPr>
      <w:r>
        <w:rPr>
          <w:rFonts w:hint="eastAsia"/>
          <w:b/>
          <w:bCs/>
          <w:i/>
          <w:iCs/>
          <w:lang w:eastAsia="zh-CN"/>
        </w:rPr>
        <w:t>Proposal 3: Support SSB adaptation adopted to CD-SSB configured with periodicity&gt;20ms for SCell.</w:t>
      </w:r>
      <w:r>
        <w:rPr>
          <w:rFonts w:eastAsiaTheme="minorEastAsia" w:hint="eastAsia"/>
          <w:color w:val="000000"/>
          <w:sz w:val="21"/>
          <w:lang w:eastAsia="zh-CN"/>
        </w:rPr>
        <w:t xml:space="preserve"> </w:t>
      </w:r>
    </w:p>
    <w:p w14:paraId="76CE90E9" w14:textId="77777777" w:rsidR="003675B0" w:rsidRPr="00D57F0D" w:rsidRDefault="00000000">
      <w:pPr>
        <w:rPr>
          <w:lang w:eastAsia="zh-CN"/>
        </w:rPr>
      </w:pPr>
      <w:r w:rsidRPr="00D57F0D">
        <w:rPr>
          <w:rFonts w:hint="eastAsia"/>
          <w:b/>
          <w:bCs/>
          <w:i/>
          <w:iCs/>
          <w:lang w:eastAsia="zh-CN"/>
        </w:rPr>
        <w:t>Proposal 4: At least support to apply same PRACH configuration index for additional and legacy PRACH resources.</w:t>
      </w:r>
    </w:p>
    <w:p w14:paraId="6D9A3380" w14:textId="77777777" w:rsidR="003675B0" w:rsidRDefault="00000000">
      <w:pPr>
        <w:pStyle w:val="a8"/>
        <w:jc w:val="both"/>
        <w:rPr>
          <w:rFonts w:eastAsiaTheme="minorEastAsia"/>
          <w:sz w:val="21"/>
          <w:lang w:val="en-US"/>
        </w:rPr>
      </w:pPr>
      <w:r w:rsidRPr="00D57F0D">
        <w:rPr>
          <w:rFonts w:hint="eastAsia"/>
          <w:i/>
          <w:iCs/>
          <w:lang w:val="en-US"/>
        </w:rPr>
        <w:t>Proposal 5: Support to Opt 1-2a and Opt 1-5 for PRACH adaptation in time domain</w:t>
      </w:r>
    </w:p>
    <w:p w14:paraId="4FB6B541" w14:textId="77777777" w:rsidR="003675B0" w:rsidRDefault="00000000">
      <w:pPr>
        <w:rPr>
          <w:b/>
          <w:bCs/>
          <w:i/>
          <w:iCs/>
          <w:lang w:eastAsia="zh-CN"/>
        </w:rPr>
      </w:pPr>
      <w:r>
        <w:rPr>
          <w:rFonts w:hint="eastAsia"/>
          <w:b/>
          <w:bCs/>
          <w:i/>
          <w:iCs/>
          <w:lang w:eastAsia="zh-CN"/>
        </w:rPr>
        <w:t>Proposal 6: Support separately configuration msg1-FrequencyStart for additional PRACH resources at least for 4-step RACH.</w:t>
      </w:r>
    </w:p>
    <w:p w14:paraId="2F544CEA" w14:textId="77777777" w:rsidR="003675B0" w:rsidRDefault="00000000">
      <w:pPr>
        <w:pStyle w:val="1"/>
        <w:keepLines w:val="0"/>
        <w:numPr>
          <w:ilvl w:val="0"/>
          <w:numId w:val="12"/>
        </w:numPr>
        <w:pBdr>
          <w:top w:val="single" w:sz="12" w:space="1" w:color="auto"/>
        </w:pBdr>
        <w:tabs>
          <w:tab w:val="left" w:pos="426"/>
        </w:tabs>
        <w:overflowPunct/>
        <w:autoSpaceDE/>
        <w:autoSpaceDN/>
        <w:snapToGrid w:val="0"/>
        <w:spacing w:beforeLines="150" w:before="360" w:afterLines="100" w:after="240" w:line="252" w:lineRule="auto"/>
        <w:jc w:val="both"/>
        <w:rPr>
          <w:rFonts w:ascii="Helvetica" w:eastAsia="宋体" w:hAnsi="Helvetica"/>
          <w:b/>
          <w:bCs/>
          <w:kern w:val="32"/>
          <w:sz w:val="28"/>
          <w:szCs w:val="32"/>
          <w:lang w:val="zh-CN" w:eastAsia="zh-CN"/>
        </w:rPr>
      </w:pPr>
      <w:r>
        <w:rPr>
          <w:rFonts w:ascii="Helvetica" w:eastAsia="宋体" w:hAnsi="Helvetica"/>
          <w:b/>
          <w:bCs/>
          <w:kern w:val="32"/>
          <w:sz w:val="28"/>
          <w:szCs w:val="32"/>
          <w:lang w:val="zh-CN" w:eastAsia="zh-CN"/>
        </w:rPr>
        <w:lastRenderedPageBreak/>
        <w:t>References</w:t>
      </w:r>
    </w:p>
    <w:p w14:paraId="50177FBA" w14:textId="77777777" w:rsidR="003675B0" w:rsidRDefault="00000000">
      <w:pPr>
        <w:pStyle w:val="aff"/>
        <w:numPr>
          <w:ilvl w:val="0"/>
          <w:numId w:val="17"/>
        </w:numPr>
        <w:ind w:firstLineChars="0"/>
        <w:rPr>
          <w:sz w:val="21"/>
        </w:rPr>
      </w:pPr>
      <w:r>
        <w:rPr>
          <w:sz w:val="21"/>
        </w:rPr>
        <w:t>3GPP RP-242354, “Revised WID for Enhancements of network energy savings for NR”, Ericsson, RAN#105, Melbourne, Sep 9-12, 2024.</w:t>
      </w:r>
    </w:p>
    <w:p w14:paraId="308BF0CB" w14:textId="77777777" w:rsidR="003675B0" w:rsidRDefault="00000000">
      <w:pPr>
        <w:pStyle w:val="aff"/>
        <w:numPr>
          <w:ilvl w:val="0"/>
          <w:numId w:val="17"/>
        </w:numPr>
        <w:ind w:firstLineChars="0"/>
        <w:rPr>
          <w:sz w:val="21"/>
        </w:rPr>
      </w:pPr>
      <w:r>
        <w:rPr>
          <w:sz w:val="21"/>
        </w:rPr>
        <w:t>“</w:t>
      </w:r>
      <w:r>
        <w:rPr>
          <w:rFonts w:hint="eastAsia"/>
          <w:sz w:val="21"/>
        </w:rPr>
        <w:t>Chair notes RAN1 #11</w:t>
      </w:r>
      <w:r>
        <w:rPr>
          <w:sz w:val="21"/>
        </w:rPr>
        <w:t>8”</w:t>
      </w:r>
      <w:r>
        <w:rPr>
          <w:rFonts w:hint="eastAsia"/>
          <w:sz w:val="21"/>
        </w:rPr>
        <w:t xml:space="preserve">, </w:t>
      </w:r>
      <w:r>
        <w:rPr>
          <w:sz w:val="21"/>
        </w:rPr>
        <w:t>August</w:t>
      </w:r>
      <w:r>
        <w:rPr>
          <w:rFonts w:hint="eastAsia"/>
          <w:sz w:val="21"/>
        </w:rPr>
        <w:t>, 2024.</w:t>
      </w:r>
    </w:p>
    <w:p w14:paraId="03A156A5" w14:textId="77777777" w:rsidR="003675B0" w:rsidRDefault="00000000">
      <w:pPr>
        <w:pStyle w:val="21"/>
        <w:numPr>
          <w:ilvl w:val="0"/>
          <w:numId w:val="17"/>
        </w:numPr>
        <w:rPr>
          <w:sz w:val="21"/>
        </w:rPr>
      </w:pPr>
      <w:r>
        <w:rPr>
          <w:sz w:val="21"/>
        </w:rPr>
        <w:t>“</w:t>
      </w:r>
      <w:r>
        <w:rPr>
          <w:rFonts w:hint="eastAsia"/>
          <w:sz w:val="21"/>
        </w:rPr>
        <w:t>Chair notes RAN1 #11</w:t>
      </w:r>
      <w:r>
        <w:rPr>
          <w:sz w:val="21"/>
        </w:rPr>
        <w:t>8</w:t>
      </w:r>
      <w:r>
        <w:rPr>
          <w:rFonts w:hint="eastAsia"/>
          <w:sz w:val="21"/>
          <w:lang w:eastAsia="zh-CN"/>
        </w:rPr>
        <w:t>-bis</w:t>
      </w:r>
      <w:r>
        <w:rPr>
          <w:sz w:val="21"/>
        </w:rPr>
        <w:t>”</w:t>
      </w:r>
      <w:r>
        <w:rPr>
          <w:rFonts w:hint="eastAsia"/>
          <w:sz w:val="21"/>
        </w:rPr>
        <w:t xml:space="preserve">, </w:t>
      </w:r>
      <w:r>
        <w:rPr>
          <w:rFonts w:hint="eastAsia"/>
          <w:sz w:val="21"/>
          <w:lang w:eastAsia="zh-CN"/>
        </w:rPr>
        <w:t>October</w:t>
      </w:r>
      <w:r>
        <w:rPr>
          <w:rFonts w:hint="eastAsia"/>
          <w:sz w:val="21"/>
        </w:rPr>
        <w:t>, 2024.</w:t>
      </w:r>
    </w:p>
    <w:sectPr w:rsidR="003675B0">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902ED" w14:textId="77777777" w:rsidR="00974D16" w:rsidRDefault="00974D16">
      <w:pPr>
        <w:spacing w:after="0"/>
      </w:pPr>
      <w:r>
        <w:separator/>
      </w:r>
    </w:p>
  </w:endnote>
  <w:endnote w:type="continuationSeparator" w:id="0">
    <w:p w14:paraId="4A5CA77B" w14:textId="77777777" w:rsidR="00974D16" w:rsidRDefault="00974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89918" w14:textId="77777777" w:rsidR="003675B0"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17A61306" w14:textId="77777777" w:rsidR="003675B0"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9DBD8" w14:textId="77777777" w:rsidR="00974D16" w:rsidRDefault="00974D16">
      <w:pPr>
        <w:spacing w:after="0"/>
      </w:pPr>
      <w:r>
        <w:separator/>
      </w:r>
    </w:p>
  </w:footnote>
  <w:footnote w:type="continuationSeparator" w:id="0">
    <w:p w14:paraId="79816856" w14:textId="77777777" w:rsidR="00974D16" w:rsidRDefault="00974D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5E2A02"/>
    <w:multiLevelType w:val="multilevel"/>
    <w:tmpl w:val="015E2A0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61660B3"/>
    <w:multiLevelType w:val="multilevel"/>
    <w:tmpl w:val="561660B3"/>
    <w:lvl w:ilvl="0">
      <w:start w:val="1"/>
      <w:numFmt w:val="decimal"/>
      <w:lvlText w:val="[%1]"/>
      <w:lvlJc w:val="left"/>
      <w:pPr>
        <w:ind w:left="420" w:hanging="420"/>
      </w:pPr>
      <w:rPr>
        <w:rFonts w:ascii="Times New Roman" w:hAnsi="Times New Roman" w:cs="Times New Roman" w:hint="default"/>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6"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08782707">
    <w:abstractNumId w:val="10"/>
  </w:num>
  <w:num w:numId="2" w16cid:durableId="1142042057">
    <w:abstractNumId w:val="1"/>
  </w:num>
  <w:num w:numId="3" w16cid:durableId="1616524226">
    <w:abstractNumId w:val="9"/>
  </w:num>
  <w:num w:numId="4" w16cid:durableId="1936088583">
    <w:abstractNumId w:val="8"/>
  </w:num>
  <w:num w:numId="5" w16cid:durableId="1491366233">
    <w:abstractNumId w:val="6"/>
  </w:num>
  <w:num w:numId="6" w16cid:durableId="1053895164">
    <w:abstractNumId w:val="5"/>
  </w:num>
  <w:num w:numId="7" w16cid:durableId="75740726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188370187">
    <w:abstractNumId w:val="7"/>
  </w:num>
  <w:num w:numId="9" w16cid:durableId="453329914">
    <w:abstractNumId w:val="13"/>
  </w:num>
  <w:num w:numId="10" w16cid:durableId="17182405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7968901">
    <w:abstractNumId w:val="2"/>
  </w:num>
  <w:num w:numId="12" w16cid:durableId="2123105867">
    <w:abstractNumId w:val="16"/>
  </w:num>
  <w:num w:numId="13" w16cid:durableId="810445026">
    <w:abstractNumId w:val="4"/>
  </w:num>
  <w:num w:numId="14" w16cid:durableId="517358075">
    <w:abstractNumId w:val="12"/>
  </w:num>
  <w:num w:numId="15" w16cid:durableId="1705595186">
    <w:abstractNumId w:val="15"/>
  </w:num>
  <w:num w:numId="16" w16cid:durableId="1947153723">
    <w:abstractNumId w:val="3"/>
  </w:num>
  <w:num w:numId="17" w16cid:durableId="21050339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37CE9"/>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1D"/>
    <w:rsid w:val="000444AB"/>
    <w:rsid w:val="0004475E"/>
    <w:rsid w:val="0004511D"/>
    <w:rsid w:val="0004525A"/>
    <w:rsid w:val="0004536A"/>
    <w:rsid w:val="0004539C"/>
    <w:rsid w:val="00045489"/>
    <w:rsid w:val="00045604"/>
    <w:rsid w:val="000456BE"/>
    <w:rsid w:val="000459B3"/>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6FA4"/>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CD"/>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BB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988"/>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4FD"/>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0C7"/>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09"/>
    <w:rsid w:val="00091020"/>
    <w:rsid w:val="000912FB"/>
    <w:rsid w:val="00091310"/>
    <w:rsid w:val="000915AB"/>
    <w:rsid w:val="00091913"/>
    <w:rsid w:val="00091A1D"/>
    <w:rsid w:val="00091A2F"/>
    <w:rsid w:val="00091DC0"/>
    <w:rsid w:val="00092026"/>
    <w:rsid w:val="000921B0"/>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12"/>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A7D"/>
    <w:rsid w:val="000D0E7E"/>
    <w:rsid w:val="000D1042"/>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4AB"/>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C92"/>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208"/>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B6"/>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9A2"/>
    <w:rsid w:val="00117A65"/>
    <w:rsid w:val="00117A6D"/>
    <w:rsid w:val="00117C51"/>
    <w:rsid w:val="00117E14"/>
    <w:rsid w:val="00117F37"/>
    <w:rsid w:val="00120026"/>
    <w:rsid w:val="00120327"/>
    <w:rsid w:val="00120752"/>
    <w:rsid w:val="001209CE"/>
    <w:rsid w:val="00120B83"/>
    <w:rsid w:val="00120D80"/>
    <w:rsid w:val="00120DF2"/>
    <w:rsid w:val="00120E76"/>
    <w:rsid w:val="00121595"/>
    <w:rsid w:val="001216A9"/>
    <w:rsid w:val="001217B0"/>
    <w:rsid w:val="001218FF"/>
    <w:rsid w:val="00121B29"/>
    <w:rsid w:val="001227FF"/>
    <w:rsid w:val="0012293C"/>
    <w:rsid w:val="00122988"/>
    <w:rsid w:val="00122B48"/>
    <w:rsid w:val="00122DD1"/>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5EAD"/>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D2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1DA0"/>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6FD"/>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6BC"/>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75"/>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7C2"/>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24A"/>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CAC"/>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0A7"/>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6C5"/>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1E87"/>
    <w:rsid w:val="001F20CD"/>
    <w:rsid w:val="001F25B6"/>
    <w:rsid w:val="001F280F"/>
    <w:rsid w:val="001F28FD"/>
    <w:rsid w:val="001F29C3"/>
    <w:rsid w:val="001F29EE"/>
    <w:rsid w:val="001F3058"/>
    <w:rsid w:val="001F3654"/>
    <w:rsid w:val="001F3968"/>
    <w:rsid w:val="001F3BAA"/>
    <w:rsid w:val="001F3C1E"/>
    <w:rsid w:val="001F3D55"/>
    <w:rsid w:val="001F4341"/>
    <w:rsid w:val="001F439D"/>
    <w:rsid w:val="001F43A8"/>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574"/>
    <w:rsid w:val="0021678D"/>
    <w:rsid w:val="002168CE"/>
    <w:rsid w:val="00216A1E"/>
    <w:rsid w:val="0021766E"/>
    <w:rsid w:val="002178DF"/>
    <w:rsid w:val="00217BAC"/>
    <w:rsid w:val="00217CF1"/>
    <w:rsid w:val="00217E20"/>
    <w:rsid w:val="0022002C"/>
    <w:rsid w:val="0022005A"/>
    <w:rsid w:val="002200D6"/>
    <w:rsid w:val="002206DA"/>
    <w:rsid w:val="00220785"/>
    <w:rsid w:val="00220F23"/>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3C8"/>
    <w:rsid w:val="0024458B"/>
    <w:rsid w:val="002445D4"/>
    <w:rsid w:val="00244A84"/>
    <w:rsid w:val="00244AED"/>
    <w:rsid w:val="00244B13"/>
    <w:rsid w:val="00244C7C"/>
    <w:rsid w:val="00244E58"/>
    <w:rsid w:val="00244F34"/>
    <w:rsid w:val="00244FED"/>
    <w:rsid w:val="00245479"/>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1CF"/>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75E"/>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598"/>
    <w:rsid w:val="00273B29"/>
    <w:rsid w:val="00273C90"/>
    <w:rsid w:val="00274047"/>
    <w:rsid w:val="00274119"/>
    <w:rsid w:val="002741E2"/>
    <w:rsid w:val="002747F8"/>
    <w:rsid w:val="0027490E"/>
    <w:rsid w:val="00274A03"/>
    <w:rsid w:val="00274AFD"/>
    <w:rsid w:val="00274D56"/>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78B"/>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3B1"/>
    <w:rsid w:val="002B4771"/>
    <w:rsid w:val="002B49D6"/>
    <w:rsid w:val="002B4C86"/>
    <w:rsid w:val="002B4DBC"/>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7B7"/>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CD3"/>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CEA"/>
    <w:rsid w:val="00323D3A"/>
    <w:rsid w:val="00323E5A"/>
    <w:rsid w:val="00324010"/>
    <w:rsid w:val="00324547"/>
    <w:rsid w:val="00324AE0"/>
    <w:rsid w:val="00324EB9"/>
    <w:rsid w:val="00324ED1"/>
    <w:rsid w:val="0032504F"/>
    <w:rsid w:val="003252C1"/>
    <w:rsid w:val="0032582D"/>
    <w:rsid w:val="0032588D"/>
    <w:rsid w:val="003258E7"/>
    <w:rsid w:val="003259C0"/>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A25"/>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5D2"/>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680"/>
    <w:rsid w:val="003447E5"/>
    <w:rsid w:val="00344C5D"/>
    <w:rsid w:val="00344E4D"/>
    <w:rsid w:val="00344E63"/>
    <w:rsid w:val="003450D6"/>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34"/>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CE"/>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17A"/>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5B0"/>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7F9"/>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C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B2"/>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435"/>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FB"/>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E5"/>
    <w:rsid w:val="00425AE6"/>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FE0"/>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45"/>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0E3"/>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4A"/>
    <w:rsid w:val="004752AC"/>
    <w:rsid w:val="0047530E"/>
    <w:rsid w:val="004753B9"/>
    <w:rsid w:val="00476157"/>
    <w:rsid w:val="00476BF9"/>
    <w:rsid w:val="00476D53"/>
    <w:rsid w:val="00476DCE"/>
    <w:rsid w:val="004771BA"/>
    <w:rsid w:val="00477409"/>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6B9"/>
    <w:rsid w:val="004839DE"/>
    <w:rsid w:val="00483BC8"/>
    <w:rsid w:val="00483D00"/>
    <w:rsid w:val="00483D88"/>
    <w:rsid w:val="004843D9"/>
    <w:rsid w:val="00484516"/>
    <w:rsid w:val="004846E6"/>
    <w:rsid w:val="00484752"/>
    <w:rsid w:val="00484878"/>
    <w:rsid w:val="00484AE5"/>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9FA"/>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A29"/>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C8"/>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1D"/>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B46"/>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25"/>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4A4"/>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AC7"/>
    <w:rsid w:val="00507C7D"/>
    <w:rsid w:val="00507D63"/>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BA"/>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6E54"/>
    <w:rsid w:val="005270C1"/>
    <w:rsid w:val="0052717B"/>
    <w:rsid w:val="005272A7"/>
    <w:rsid w:val="005279BA"/>
    <w:rsid w:val="00527AE8"/>
    <w:rsid w:val="005303C2"/>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9ED"/>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2FE"/>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29A"/>
    <w:rsid w:val="00573395"/>
    <w:rsid w:val="00573561"/>
    <w:rsid w:val="005739E3"/>
    <w:rsid w:val="00573A12"/>
    <w:rsid w:val="00573F9E"/>
    <w:rsid w:val="00574321"/>
    <w:rsid w:val="005744C5"/>
    <w:rsid w:val="00574924"/>
    <w:rsid w:val="00574B79"/>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577"/>
    <w:rsid w:val="005A687F"/>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5DB9"/>
    <w:rsid w:val="005B60A4"/>
    <w:rsid w:val="005B6520"/>
    <w:rsid w:val="005B66F9"/>
    <w:rsid w:val="005B6983"/>
    <w:rsid w:val="005B6EE8"/>
    <w:rsid w:val="005B72EE"/>
    <w:rsid w:val="005B7314"/>
    <w:rsid w:val="005B74C7"/>
    <w:rsid w:val="005B77D1"/>
    <w:rsid w:val="005B7B3F"/>
    <w:rsid w:val="005B7F9B"/>
    <w:rsid w:val="005C009C"/>
    <w:rsid w:val="005C02BB"/>
    <w:rsid w:val="005C0776"/>
    <w:rsid w:val="005C08ED"/>
    <w:rsid w:val="005C09FE"/>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FA7"/>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C7EBE"/>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ED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CCD"/>
    <w:rsid w:val="005F7E87"/>
    <w:rsid w:val="006005D4"/>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B69"/>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2E0"/>
    <w:rsid w:val="00686915"/>
    <w:rsid w:val="00686A07"/>
    <w:rsid w:val="00686A9E"/>
    <w:rsid w:val="00686BB5"/>
    <w:rsid w:val="0068762A"/>
    <w:rsid w:val="006876DD"/>
    <w:rsid w:val="00687B92"/>
    <w:rsid w:val="00687F8D"/>
    <w:rsid w:val="0069004A"/>
    <w:rsid w:val="0069031B"/>
    <w:rsid w:val="00690485"/>
    <w:rsid w:val="0069061F"/>
    <w:rsid w:val="00690795"/>
    <w:rsid w:val="006907D0"/>
    <w:rsid w:val="00690876"/>
    <w:rsid w:val="006909BB"/>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6C7"/>
    <w:rsid w:val="006C398F"/>
    <w:rsid w:val="006C3992"/>
    <w:rsid w:val="006C3B63"/>
    <w:rsid w:val="006C3B80"/>
    <w:rsid w:val="006C3D8B"/>
    <w:rsid w:val="006C4C43"/>
    <w:rsid w:val="006C4D5C"/>
    <w:rsid w:val="006C512C"/>
    <w:rsid w:val="006C550A"/>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4D8"/>
    <w:rsid w:val="006D0564"/>
    <w:rsid w:val="006D08EA"/>
    <w:rsid w:val="006D0AE2"/>
    <w:rsid w:val="006D0BB4"/>
    <w:rsid w:val="006D0C94"/>
    <w:rsid w:val="006D0E1F"/>
    <w:rsid w:val="006D18CB"/>
    <w:rsid w:val="006D1FE0"/>
    <w:rsid w:val="006D1FFF"/>
    <w:rsid w:val="006D24AB"/>
    <w:rsid w:val="006D2542"/>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4FA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46F"/>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DDD"/>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2"/>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2E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2CB1"/>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277"/>
    <w:rsid w:val="007F1346"/>
    <w:rsid w:val="007F138D"/>
    <w:rsid w:val="007F142F"/>
    <w:rsid w:val="007F150C"/>
    <w:rsid w:val="007F1549"/>
    <w:rsid w:val="007F194D"/>
    <w:rsid w:val="007F19E6"/>
    <w:rsid w:val="007F1A5D"/>
    <w:rsid w:val="007F2175"/>
    <w:rsid w:val="007F285A"/>
    <w:rsid w:val="007F2FAD"/>
    <w:rsid w:val="007F303D"/>
    <w:rsid w:val="007F3053"/>
    <w:rsid w:val="007F38AE"/>
    <w:rsid w:val="007F3D34"/>
    <w:rsid w:val="007F4053"/>
    <w:rsid w:val="007F44F0"/>
    <w:rsid w:val="007F457B"/>
    <w:rsid w:val="007F4965"/>
    <w:rsid w:val="007F4BB7"/>
    <w:rsid w:val="007F4E01"/>
    <w:rsid w:val="007F4F81"/>
    <w:rsid w:val="007F50AE"/>
    <w:rsid w:val="007F51AC"/>
    <w:rsid w:val="007F55DF"/>
    <w:rsid w:val="007F5D8A"/>
    <w:rsid w:val="007F5E2F"/>
    <w:rsid w:val="007F6049"/>
    <w:rsid w:val="007F60CC"/>
    <w:rsid w:val="007F6101"/>
    <w:rsid w:val="007F6508"/>
    <w:rsid w:val="007F6545"/>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221"/>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7DE"/>
    <w:rsid w:val="00835894"/>
    <w:rsid w:val="00835909"/>
    <w:rsid w:val="0083599E"/>
    <w:rsid w:val="008359F1"/>
    <w:rsid w:val="00835C49"/>
    <w:rsid w:val="00835DD3"/>
    <w:rsid w:val="00835F1A"/>
    <w:rsid w:val="0083646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EC"/>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9FD"/>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28E"/>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7FF"/>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A49"/>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2C"/>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3EA"/>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5CC5"/>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6"/>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3E4"/>
    <w:rsid w:val="008F24A8"/>
    <w:rsid w:val="008F2BD7"/>
    <w:rsid w:val="008F2D77"/>
    <w:rsid w:val="008F30D8"/>
    <w:rsid w:val="008F381F"/>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138"/>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09"/>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3FF"/>
    <w:rsid w:val="009157D4"/>
    <w:rsid w:val="00915A7F"/>
    <w:rsid w:val="00915B81"/>
    <w:rsid w:val="00915DCD"/>
    <w:rsid w:val="00916320"/>
    <w:rsid w:val="0091655C"/>
    <w:rsid w:val="00916956"/>
    <w:rsid w:val="00916A14"/>
    <w:rsid w:val="00916ABB"/>
    <w:rsid w:val="00916FF0"/>
    <w:rsid w:val="00917629"/>
    <w:rsid w:val="0091775A"/>
    <w:rsid w:val="00917833"/>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E07"/>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94F"/>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1E3"/>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DD0"/>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D16"/>
    <w:rsid w:val="0097519A"/>
    <w:rsid w:val="0097566F"/>
    <w:rsid w:val="009756A6"/>
    <w:rsid w:val="0097574E"/>
    <w:rsid w:val="00975DB9"/>
    <w:rsid w:val="00975E71"/>
    <w:rsid w:val="00976061"/>
    <w:rsid w:val="009761EB"/>
    <w:rsid w:val="00976650"/>
    <w:rsid w:val="00976B13"/>
    <w:rsid w:val="00976C4C"/>
    <w:rsid w:val="00976D75"/>
    <w:rsid w:val="00976E19"/>
    <w:rsid w:val="009770A9"/>
    <w:rsid w:val="0097721B"/>
    <w:rsid w:val="00977359"/>
    <w:rsid w:val="00977446"/>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DCF"/>
    <w:rsid w:val="00990394"/>
    <w:rsid w:val="009905F8"/>
    <w:rsid w:val="0099109A"/>
    <w:rsid w:val="00991213"/>
    <w:rsid w:val="00991223"/>
    <w:rsid w:val="0099129F"/>
    <w:rsid w:val="00991467"/>
    <w:rsid w:val="00991710"/>
    <w:rsid w:val="0099171A"/>
    <w:rsid w:val="00991A84"/>
    <w:rsid w:val="00991B5A"/>
    <w:rsid w:val="00991CE9"/>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15A"/>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ACC"/>
    <w:rsid w:val="009B4C7C"/>
    <w:rsid w:val="009B4D3C"/>
    <w:rsid w:val="009B571B"/>
    <w:rsid w:val="009B572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B0"/>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FA5"/>
    <w:rsid w:val="009C71DE"/>
    <w:rsid w:val="009C734F"/>
    <w:rsid w:val="009C743B"/>
    <w:rsid w:val="009C7676"/>
    <w:rsid w:val="009C76F3"/>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2FE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B70"/>
    <w:rsid w:val="00A27DE9"/>
    <w:rsid w:val="00A27E57"/>
    <w:rsid w:val="00A30345"/>
    <w:rsid w:val="00A30502"/>
    <w:rsid w:val="00A305FC"/>
    <w:rsid w:val="00A30643"/>
    <w:rsid w:val="00A30929"/>
    <w:rsid w:val="00A30A8A"/>
    <w:rsid w:val="00A30E94"/>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5FB"/>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C1"/>
    <w:rsid w:val="00A645F0"/>
    <w:rsid w:val="00A6492E"/>
    <w:rsid w:val="00A64CBA"/>
    <w:rsid w:val="00A64EBB"/>
    <w:rsid w:val="00A650C5"/>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7"/>
    <w:rsid w:val="00A82A13"/>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8D7"/>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BB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D69"/>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4EA"/>
    <w:rsid w:val="00B06B18"/>
    <w:rsid w:val="00B06BA8"/>
    <w:rsid w:val="00B06C2F"/>
    <w:rsid w:val="00B06E67"/>
    <w:rsid w:val="00B070E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9ED"/>
    <w:rsid w:val="00B23692"/>
    <w:rsid w:val="00B23900"/>
    <w:rsid w:val="00B2393D"/>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2F34"/>
    <w:rsid w:val="00B4305A"/>
    <w:rsid w:val="00B43103"/>
    <w:rsid w:val="00B4314E"/>
    <w:rsid w:val="00B4322E"/>
    <w:rsid w:val="00B432BE"/>
    <w:rsid w:val="00B43558"/>
    <w:rsid w:val="00B43656"/>
    <w:rsid w:val="00B436AD"/>
    <w:rsid w:val="00B4383D"/>
    <w:rsid w:val="00B438E7"/>
    <w:rsid w:val="00B4392D"/>
    <w:rsid w:val="00B43A93"/>
    <w:rsid w:val="00B43B5F"/>
    <w:rsid w:val="00B43DEA"/>
    <w:rsid w:val="00B43F6B"/>
    <w:rsid w:val="00B44131"/>
    <w:rsid w:val="00B441FB"/>
    <w:rsid w:val="00B44533"/>
    <w:rsid w:val="00B449CD"/>
    <w:rsid w:val="00B44B85"/>
    <w:rsid w:val="00B44C62"/>
    <w:rsid w:val="00B44CDF"/>
    <w:rsid w:val="00B44E45"/>
    <w:rsid w:val="00B44EE9"/>
    <w:rsid w:val="00B44F71"/>
    <w:rsid w:val="00B4514B"/>
    <w:rsid w:val="00B45197"/>
    <w:rsid w:val="00B45E8F"/>
    <w:rsid w:val="00B463B6"/>
    <w:rsid w:val="00B4667C"/>
    <w:rsid w:val="00B4685E"/>
    <w:rsid w:val="00B470A9"/>
    <w:rsid w:val="00B479BA"/>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7C"/>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6D5"/>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AC6"/>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4ED"/>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E2B"/>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E4A"/>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9DC"/>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520"/>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974"/>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548"/>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0B"/>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4E9"/>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4B4"/>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67FAE"/>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BF"/>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1D"/>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AE4"/>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28E"/>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7CA"/>
    <w:rsid w:val="00D33A91"/>
    <w:rsid w:val="00D33B81"/>
    <w:rsid w:val="00D33E23"/>
    <w:rsid w:val="00D34218"/>
    <w:rsid w:val="00D3450B"/>
    <w:rsid w:val="00D3506A"/>
    <w:rsid w:val="00D35383"/>
    <w:rsid w:val="00D353C0"/>
    <w:rsid w:val="00D35663"/>
    <w:rsid w:val="00D3589C"/>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9D7"/>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A5"/>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57F0D"/>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092"/>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115"/>
    <w:rsid w:val="00D71296"/>
    <w:rsid w:val="00D71553"/>
    <w:rsid w:val="00D71586"/>
    <w:rsid w:val="00D71B51"/>
    <w:rsid w:val="00D722D5"/>
    <w:rsid w:val="00D723C0"/>
    <w:rsid w:val="00D72940"/>
    <w:rsid w:val="00D72CDC"/>
    <w:rsid w:val="00D73256"/>
    <w:rsid w:val="00D7326F"/>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DFB"/>
    <w:rsid w:val="00D851F5"/>
    <w:rsid w:val="00D853C2"/>
    <w:rsid w:val="00D853CC"/>
    <w:rsid w:val="00D858B6"/>
    <w:rsid w:val="00D86064"/>
    <w:rsid w:val="00D86484"/>
    <w:rsid w:val="00D86505"/>
    <w:rsid w:val="00D86837"/>
    <w:rsid w:val="00D86934"/>
    <w:rsid w:val="00D86A11"/>
    <w:rsid w:val="00D86BAF"/>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43"/>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58B"/>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0"/>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70E"/>
    <w:rsid w:val="00DE4816"/>
    <w:rsid w:val="00DE493A"/>
    <w:rsid w:val="00DE4A56"/>
    <w:rsid w:val="00DE4E9A"/>
    <w:rsid w:val="00DE50F1"/>
    <w:rsid w:val="00DE556B"/>
    <w:rsid w:val="00DE55B2"/>
    <w:rsid w:val="00DE55FA"/>
    <w:rsid w:val="00DE5703"/>
    <w:rsid w:val="00DE576C"/>
    <w:rsid w:val="00DE668A"/>
    <w:rsid w:val="00DE6793"/>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1B3"/>
    <w:rsid w:val="00E2631E"/>
    <w:rsid w:val="00E26508"/>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35F"/>
    <w:rsid w:val="00E524AA"/>
    <w:rsid w:val="00E52590"/>
    <w:rsid w:val="00E52A66"/>
    <w:rsid w:val="00E52B04"/>
    <w:rsid w:val="00E52D08"/>
    <w:rsid w:val="00E52F60"/>
    <w:rsid w:val="00E53121"/>
    <w:rsid w:val="00E53514"/>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7EC"/>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2D"/>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04F"/>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B8A"/>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4E0"/>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5AA"/>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5CAB"/>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BA0"/>
    <w:rsid w:val="00EC2C30"/>
    <w:rsid w:val="00EC2DF8"/>
    <w:rsid w:val="00EC2E42"/>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B2"/>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D4B"/>
    <w:rsid w:val="00F01F2A"/>
    <w:rsid w:val="00F0211D"/>
    <w:rsid w:val="00F021AC"/>
    <w:rsid w:val="00F02973"/>
    <w:rsid w:val="00F02B6B"/>
    <w:rsid w:val="00F02B95"/>
    <w:rsid w:val="00F02B9B"/>
    <w:rsid w:val="00F02CFD"/>
    <w:rsid w:val="00F0320D"/>
    <w:rsid w:val="00F033F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6FF9"/>
    <w:rsid w:val="00F077C4"/>
    <w:rsid w:val="00F079CA"/>
    <w:rsid w:val="00F07D59"/>
    <w:rsid w:val="00F07EAD"/>
    <w:rsid w:val="00F10308"/>
    <w:rsid w:val="00F1070A"/>
    <w:rsid w:val="00F1071E"/>
    <w:rsid w:val="00F10761"/>
    <w:rsid w:val="00F10897"/>
    <w:rsid w:val="00F10A74"/>
    <w:rsid w:val="00F10ACB"/>
    <w:rsid w:val="00F111B3"/>
    <w:rsid w:val="00F111D1"/>
    <w:rsid w:val="00F1131D"/>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8F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0"/>
    <w:rsid w:val="00F40589"/>
    <w:rsid w:val="00F405E1"/>
    <w:rsid w:val="00F4077F"/>
    <w:rsid w:val="00F407C9"/>
    <w:rsid w:val="00F40AB1"/>
    <w:rsid w:val="00F40AF0"/>
    <w:rsid w:val="00F40BBC"/>
    <w:rsid w:val="00F40E25"/>
    <w:rsid w:val="00F41182"/>
    <w:rsid w:val="00F411A8"/>
    <w:rsid w:val="00F413DD"/>
    <w:rsid w:val="00F41715"/>
    <w:rsid w:val="00F41C3C"/>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E4C"/>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88"/>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6A"/>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2F0"/>
    <w:rsid w:val="00F66486"/>
    <w:rsid w:val="00F66A32"/>
    <w:rsid w:val="00F66E59"/>
    <w:rsid w:val="00F66EBA"/>
    <w:rsid w:val="00F66FD1"/>
    <w:rsid w:val="00F6713A"/>
    <w:rsid w:val="00F672A6"/>
    <w:rsid w:val="00F67322"/>
    <w:rsid w:val="00F6747B"/>
    <w:rsid w:val="00F67A47"/>
    <w:rsid w:val="00F67B7E"/>
    <w:rsid w:val="00F701DC"/>
    <w:rsid w:val="00F701F7"/>
    <w:rsid w:val="00F70259"/>
    <w:rsid w:val="00F7029F"/>
    <w:rsid w:val="00F7032C"/>
    <w:rsid w:val="00F70718"/>
    <w:rsid w:val="00F70810"/>
    <w:rsid w:val="00F70992"/>
    <w:rsid w:val="00F710E7"/>
    <w:rsid w:val="00F71233"/>
    <w:rsid w:val="00F713CC"/>
    <w:rsid w:val="00F71706"/>
    <w:rsid w:val="00F718ED"/>
    <w:rsid w:val="00F72667"/>
    <w:rsid w:val="00F727A0"/>
    <w:rsid w:val="00F72A7A"/>
    <w:rsid w:val="00F72CC9"/>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32"/>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E73"/>
    <w:rsid w:val="00F83F0F"/>
    <w:rsid w:val="00F83F72"/>
    <w:rsid w:val="00F84221"/>
    <w:rsid w:val="00F8449B"/>
    <w:rsid w:val="00F84526"/>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8B3"/>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AE9"/>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4DA6"/>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860"/>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525"/>
    <w:rsid w:val="00FE7A47"/>
    <w:rsid w:val="00FE7AF9"/>
    <w:rsid w:val="00FE7C08"/>
    <w:rsid w:val="00FE7C63"/>
    <w:rsid w:val="00FE7E45"/>
    <w:rsid w:val="00FF01D0"/>
    <w:rsid w:val="00FF020B"/>
    <w:rsid w:val="00FF09F5"/>
    <w:rsid w:val="00FF0D53"/>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47636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BBAE6"/>
  <w15:docId w15:val="{C762C653-78AE-4021-94BC-BB2824026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99"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qFormat/>
    <w:pPr>
      <w:keepNext/>
      <w:keepLines/>
      <w:pBdr>
        <w:top w:val="single" w:sz="12" w:space="3" w:color="auto"/>
      </w:pBdr>
      <w:spacing w:before="240" w:after="180"/>
      <w:outlineLvl w:val="0"/>
    </w:pPr>
    <w:rPr>
      <w:rFonts w:eastAsia="Arial"/>
      <w:b w:val="0"/>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numPr>
        <w:ilvl w:val="2"/>
        <w:numId w:val="1"/>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9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99"/>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0">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uiPriority w:val="99"/>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20">
    <w:name w:val="标题 2 字符"/>
    <w:basedOn w:val="a1"/>
    <w:link w:val="2"/>
    <w:qFormat/>
    <w:rPr>
      <w:rFonts w:ascii="Arial" w:eastAsia="Arial" w:hAnsi="Arial"/>
      <w:sz w:val="32"/>
      <w:lang w:val="en-GB" w:eastAsia="en-US"/>
    </w:rPr>
  </w:style>
  <w:style w:type="paragraph" w:customStyle="1" w:styleId="figure">
    <w:name w:val="figure"/>
    <w:basedOn w:val="a"/>
    <w:next w:val="a"/>
    <w:qFormat/>
    <w:pPr>
      <w:numPr>
        <w:numId w:val="10"/>
      </w:numPr>
      <w:overflowPunct/>
      <w:autoSpaceDE/>
      <w:autoSpaceDN/>
      <w:adjustRightInd/>
      <w:spacing w:after="120"/>
      <w:ind w:left="720" w:hanging="360"/>
      <w:jc w:val="center"/>
      <w:textAlignment w:val="auto"/>
    </w:pPr>
    <w:rPr>
      <w:rFonts w:eastAsia="Times New Roman"/>
      <w:sz w:val="22"/>
      <w:szCs w:val="24"/>
      <w:lang w:val="zh-CN"/>
    </w:rPr>
  </w:style>
  <w:style w:type="paragraph" w:customStyle="1" w:styleId="15">
    <w:name w:val="목록 단락1"/>
    <w:basedOn w:val="a"/>
    <w:uiPriority w:val="34"/>
    <w:qFormat/>
    <w:pPr>
      <w:spacing w:after="120"/>
      <w:ind w:left="720"/>
      <w:contextualSpacing/>
      <w:jc w:val="both"/>
    </w:pPr>
    <w:rPr>
      <w:rFonts w:ascii="Arial" w:eastAsia="Times New Roman" w:hAnsi="Arial"/>
      <w:lang w:val="en-GB" w:eastAsia="zh-CN"/>
    </w:rPr>
  </w:style>
  <w:style w:type="character" w:customStyle="1" w:styleId="aff0">
    <w:name w:val="列表段落 字符"/>
    <w:link w:val="aff"/>
    <w:uiPriority w:val="99"/>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28846A8-8E48-492A-B6F8-C57896681193}">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1872</TotalTime>
  <Pages>4</Pages>
  <Words>1341</Words>
  <Characters>7644</Characters>
  <Application>Microsoft Office Word</Application>
  <DocSecurity>0</DocSecurity>
  <Lines>63</Lines>
  <Paragraphs>17</Paragraphs>
  <ScaleCrop>false</ScaleCrop>
  <Company>CTC</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39</cp:revision>
  <cp:lastPrinted>2004-04-14T09:17:00Z</cp:lastPrinted>
  <dcterms:created xsi:type="dcterms:W3CDTF">2024-09-18T08:53:00Z</dcterms:created>
  <dcterms:modified xsi:type="dcterms:W3CDTF">2024-11-07T03:05:00Z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2052-12.1.0.18608</vt:lpwstr>
  </property>
  <property fmtid="{D5CDD505-2E9C-101B-9397-08002B2CF9AE}" pid="7" name="ICV">
    <vt:lpwstr>FA138A9771DB49729D24352976CB79D3_12</vt:lpwstr>
  </property>
</Properties>
</file>